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6792253"/>
        <w:docPartObj>
          <w:docPartGallery w:val="Cover Pages"/>
          <w:docPartUnique/>
        </w:docPartObj>
      </w:sdtPr>
      <w:sdtEndPr/>
      <w:sdtContent>
        <w:p w14:paraId="238B012D" w14:textId="77777777" w:rsidR="0007310D" w:rsidRDefault="0007310D">
          <w:r>
            <w:rPr>
              <w:noProof/>
              <w:lang w:eastAsia="es-DO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14B07561" wp14:editId="5093CC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AE53070" id="Grupo 149" o:spid="_x0000_s1026" style="position:absolute;margin-left:0;margin-top:0;width:8in;height:95.7pt;z-index:25165977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1126DEF" wp14:editId="4B10453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C47F3A" w14:textId="6DEADC3D" w:rsidR="00861D74" w:rsidRDefault="005659F6">
                                <w:pPr>
                                  <w:pStyle w:val="Sinespaciado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en</w:t>
                                </w:r>
                                <w:r w:rsidR="00BB1E3A"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 xml:space="preserve">ero </w:t>
                                </w: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 xml:space="preserve">– marzo </w:t>
                                </w:r>
                                <w:r w:rsidR="00BB1E3A"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2018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50519854" w14:textId="77777777" w:rsidR="00861D74" w:rsidRDefault="00861D74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51126DE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3" o:spid="_x0000_s1026" type="#_x0000_t202" style="position:absolute;margin-left:0;margin-top:0;width:8in;height:79.5pt;z-index:25165875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19hAIAAGk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" filled="f" stroked="f" strokeweight=".5pt">
                    <v:textbox style="mso-fit-shape-to-text:t" inset="126pt,0,54pt,0">
                      <w:txbxContent>
                        <w:p w14:paraId="1FC47F3A" w14:textId="6DEADC3D" w:rsidR="00861D74" w:rsidRDefault="005659F6">
                          <w:pPr>
                            <w:pStyle w:val="Sinespaciado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>en</w:t>
                          </w:r>
                          <w:r w:rsidR="00BB1E3A"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 xml:space="preserve">ero </w:t>
                          </w:r>
                          <w:r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 xml:space="preserve">– marzo </w:t>
                          </w:r>
                          <w:r w:rsidR="00BB1E3A"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>2018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50519854" w14:textId="77777777" w:rsidR="00861D74" w:rsidRDefault="00861D74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A3CFFB7" wp14:editId="212ADF0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FAFD4D" w14:textId="18108831" w:rsidR="00861D74" w:rsidRDefault="009F246C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Book Antiqua" w:hAnsi="Book Antiqua"/>
                                      <w:caps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61D74" w:rsidRPr="004E24B9">
                                      <w:rPr>
                                        <w:rFonts w:ascii="Book Antiqua" w:hAnsi="Book Antiqua"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informe </w:t>
                                    </w:r>
                                    <w:r w:rsidR="005659F6">
                                      <w:rPr>
                                        <w:rFonts w:ascii="Book Antiqua" w:hAnsi="Book Antiqua"/>
                                        <w:caps/>
                                        <w:sz w:val="64"/>
                                        <w:szCs w:val="64"/>
                                      </w:rPr>
                                      <w:t>Trimestral</w:t>
                                    </w:r>
                                    <w:r w:rsidR="00861D74" w:rsidRPr="004E24B9">
                                      <w:rPr>
                                        <w:rFonts w:ascii="Book Antiqua" w:hAnsi="Book Antiqua"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 PROYECTO portal transaccional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4D46EC1" w14:textId="77777777" w:rsidR="00861D74" w:rsidRDefault="00861D7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Dirección General de Contrataciones Públicas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A3CFFB7" id="Cuadro de texto 154" o:spid="_x0000_s1027" type="#_x0000_t202" style="position:absolute;margin-left:0;margin-top:0;width:8in;height:286.5pt;z-index:25165568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9Chw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" filled="f" stroked="f" strokeweight=".5pt">
                    <v:textbox inset="126pt,0,54pt,0">
                      <w:txbxContent>
                        <w:p w14:paraId="71FAFD4D" w14:textId="18108831" w:rsidR="00861D74" w:rsidRDefault="009F246C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caps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61D74" w:rsidRPr="004E24B9">
                                <w:rPr>
                                  <w:rFonts w:ascii="Book Antiqua" w:hAnsi="Book Antiqua"/>
                                  <w:caps/>
                                  <w:sz w:val="64"/>
                                  <w:szCs w:val="64"/>
                                </w:rPr>
                                <w:t xml:space="preserve">informe </w:t>
                              </w:r>
                              <w:r w:rsidR="005659F6">
                                <w:rPr>
                                  <w:rFonts w:ascii="Book Antiqua" w:hAnsi="Book Antiqua"/>
                                  <w:caps/>
                                  <w:sz w:val="64"/>
                                  <w:szCs w:val="64"/>
                                </w:rPr>
                                <w:t>Trimestral</w:t>
                              </w:r>
                              <w:r w:rsidR="00861D74" w:rsidRPr="004E24B9">
                                <w:rPr>
                                  <w:rFonts w:ascii="Book Antiqua" w:hAnsi="Book Antiqua"/>
                                  <w:caps/>
                                  <w:sz w:val="64"/>
                                  <w:szCs w:val="64"/>
                                </w:rPr>
                                <w:t xml:space="preserve"> PROYECTO portal transaccional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4D46EC1" w14:textId="77777777" w:rsidR="00861D74" w:rsidRDefault="00861D7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Dirección General de Contrataciones Públicas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6B8ED3F" w14:textId="77777777" w:rsidR="0007310D" w:rsidRDefault="00B34C47">
          <w:r>
            <w:rPr>
              <w:noProof/>
              <w:lang w:eastAsia="es-DO"/>
            </w:rPr>
            <w:drawing>
              <wp:anchor distT="0" distB="0" distL="114300" distR="114300" simplePos="0" relativeHeight="251662848" behindDoc="1" locked="0" layoutInCell="1" allowOverlap="1" wp14:anchorId="04BBF22F" wp14:editId="39469D3D">
                <wp:simplePos x="0" y="0"/>
                <wp:positionH relativeFrom="column">
                  <wp:posOffset>4850765</wp:posOffset>
                </wp:positionH>
                <wp:positionV relativeFrom="paragraph">
                  <wp:posOffset>6560820</wp:posOffset>
                </wp:positionV>
                <wp:extent cx="938150" cy="915814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C41C21.tmp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122" t="78843" r="6914" b="6903"/>
                        <a:stretch/>
                      </pic:blipFill>
                      <pic:spPr bwMode="auto">
                        <a:xfrm>
                          <a:off x="0" y="0"/>
                          <a:ext cx="938150" cy="915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DO"/>
            </w:rPr>
            <w:drawing>
              <wp:anchor distT="0" distB="0" distL="114300" distR="114300" simplePos="0" relativeHeight="251661824" behindDoc="1" locked="0" layoutInCell="1" allowOverlap="1" wp14:anchorId="650AEE6C" wp14:editId="6F698717">
                <wp:simplePos x="0" y="0"/>
                <wp:positionH relativeFrom="margin">
                  <wp:align>left</wp:align>
                </wp:positionH>
                <wp:positionV relativeFrom="paragraph">
                  <wp:posOffset>6726571</wp:posOffset>
                </wp:positionV>
                <wp:extent cx="1674636" cy="580996"/>
                <wp:effectExtent l="0" t="0" r="190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C41C21.tmp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29" t="81309" r="59590" b="6801"/>
                        <a:stretch/>
                      </pic:blipFill>
                      <pic:spPr bwMode="auto">
                        <a:xfrm>
                          <a:off x="0" y="0"/>
                          <a:ext cx="1674636" cy="5809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34C47">
            <w:rPr>
              <w:noProof/>
              <w:lang w:eastAsia="es-DO"/>
            </w:rPr>
            <w:drawing>
              <wp:anchor distT="0" distB="0" distL="114300" distR="114300" simplePos="0" relativeHeight="251660800" behindDoc="1" locked="0" layoutInCell="1" allowOverlap="1" wp14:anchorId="3E705FBD" wp14:editId="78159C2A">
                <wp:simplePos x="0" y="0"/>
                <wp:positionH relativeFrom="page">
                  <wp:align>left</wp:align>
                </wp:positionH>
                <wp:positionV relativeFrom="paragraph">
                  <wp:posOffset>218617</wp:posOffset>
                </wp:positionV>
                <wp:extent cx="7981098" cy="6166884"/>
                <wp:effectExtent l="0" t="0" r="1270" b="0"/>
                <wp:wrapNone/>
                <wp:docPr id="1026" name="Picture 2" descr="emblema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emblema_2.png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098" cy="6166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7310D">
            <w:br w:type="page"/>
          </w:r>
        </w:p>
      </w:sdtContent>
    </w:sdt>
    <w:p w14:paraId="1F7251D2" w14:textId="77777777" w:rsidR="00256302" w:rsidRPr="00C70C95" w:rsidRDefault="0044325F" w:rsidP="00C173C8">
      <w:pPr>
        <w:pStyle w:val="Ttulo"/>
      </w:pPr>
      <w:r>
        <w:lastRenderedPageBreak/>
        <w:t>Estado</w:t>
      </w:r>
      <w:r w:rsidR="00C173C8" w:rsidRPr="00C70C95">
        <w:t xml:space="preserve"> del Proyecto Portal Transaccional</w:t>
      </w:r>
    </w:p>
    <w:p w14:paraId="7FB9A726" w14:textId="77777777" w:rsidR="00317D3E" w:rsidRPr="00317D3E" w:rsidRDefault="00317D3E" w:rsidP="00317D3E">
      <w:pPr>
        <w:pStyle w:val="Ttulo1"/>
        <w:ind w:left="0" w:firstLine="0"/>
        <w:rPr>
          <w:color w:val="auto"/>
          <w:sz w:val="24"/>
          <w:szCs w:val="24"/>
        </w:rPr>
      </w:pPr>
      <w:r w:rsidRPr="00317D3E">
        <w:rPr>
          <w:color w:val="auto"/>
          <w:sz w:val="24"/>
          <w:szCs w:val="24"/>
        </w:rPr>
        <w:t>Resumen Ejecutivo</w:t>
      </w:r>
    </w:p>
    <w:p w14:paraId="104E500C" w14:textId="73DB642A" w:rsidR="00B17B11" w:rsidRDefault="00317D3E" w:rsidP="00317D3E">
      <w:pPr>
        <w:jc w:val="both"/>
      </w:pPr>
      <w:r>
        <w:t xml:space="preserve">Este informe </w:t>
      </w:r>
      <w:r w:rsidR="00B17B11">
        <w:t xml:space="preserve">se redacta para cumplir con lo establecido en el Artículo 13 del Decreto 350-17 que instruye, a la Dirección General de Contrataciones Públicas, a presentar un informe trimestral del estado en que se encuentra el proceso de implementación del Portal Transaccional, contemplando la información resultante de dicho decreto y las alertas que puedan sobrevenir.  </w:t>
      </w:r>
    </w:p>
    <w:p w14:paraId="27619DEC" w14:textId="77777777" w:rsidR="00F6360B" w:rsidRDefault="00E15C2B" w:rsidP="00317D3E">
      <w:pPr>
        <w:jc w:val="both"/>
      </w:pPr>
      <w:r>
        <w:t xml:space="preserve">El 01 de noviembre de 2017 entró en régimen el Decreto 350-17, </w:t>
      </w:r>
      <w:r w:rsidR="00F6360B">
        <w:t xml:space="preserve">en </w:t>
      </w:r>
      <w:r w:rsidR="001D1169">
        <w:t xml:space="preserve">donde se establece al Portal Transaccional como única herramienta tecnológica para la gestión de las contrataciones públicas de bienes, obras, servicios y concesiones, </w:t>
      </w:r>
      <w:r w:rsidR="00F6360B">
        <w:t>y de</w:t>
      </w:r>
      <w:r w:rsidR="001D1169">
        <w:t xml:space="preserve"> uso obligatorio. </w:t>
      </w:r>
    </w:p>
    <w:p w14:paraId="66F43E19" w14:textId="06471FE4" w:rsidR="002D18E9" w:rsidRDefault="001D1169" w:rsidP="00317D3E">
      <w:pPr>
        <w:jc w:val="both"/>
      </w:pPr>
      <w:r>
        <w:t>A</w:t>
      </w:r>
      <w:r w:rsidR="00E15C2B">
        <w:t xml:space="preserve">l </w:t>
      </w:r>
      <w:r>
        <w:t xml:space="preserve">concluir </w:t>
      </w:r>
      <w:r w:rsidR="00E15C2B">
        <w:t>el trimestre (</w:t>
      </w:r>
      <w:r w:rsidR="00BB1E3A">
        <w:t xml:space="preserve">01 de </w:t>
      </w:r>
      <w:r w:rsidR="003F3ECA">
        <w:t>enero</w:t>
      </w:r>
      <w:r w:rsidR="00BB1E3A">
        <w:t xml:space="preserve"> de 2017 </w:t>
      </w:r>
      <w:r w:rsidR="00E15C2B">
        <w:t xml:space="preserve">al 31 </w:t>
      </w:r>
      <w:r w:rsidR="003F3ECA">
        <w:t>marzo</w:t>
      </w:r>
      <w:r w:rsidR="00E15C2B">
        <w:t xml:space="preserve"> de 2018) se encuentran implementadas en el Portal Transaccional un total </w:t>
      </w:r>
      <w:r w:rsidR="00CC5B58">
        <w:t>1</w:t>
      </w:r>
      <w:r w:rsidR="00713C59">
        <w:t>66</w:t>
      </w:r>
      <w:r w:rsidR="00CC5B58">
        <w:t xml:space="preserve"> instituciones</w:t>
      </w:r>
      <w:r w:rsidR="00BB1E3A">
        <w:t xml:space="preserve">, </w:t>
      </w:r>
      <w:r w:rsidR="00F6360B">
        <w:t xml:space="preserve">que </w:t>
      </w:r>
      <w:r w:rsidR="00B17B11">
        <w:t xml:space="preserve">han publicado unos </w:t>
      </w:r>
      <w:r w:rsidR="00F6360B">
        <w:t>1</w:t>
      </w:r>
      <w:r w:rsidR="002229F2">
        <w:t>2534</w:t>
      </w:r>
      <w:r w:rsidR="00B17B11">
        <w:t xml:space="preserve"> procesos por un monto de RD</w:t>
      </w:r>
      <w:r w:rsidR="002229F2" w:rsidRPr="002229F2">
        <w:t xml:space="preserve"> $29,349,245,461.00</w:t>
      </w:r>
      <w:r w:rsidR="00F6360B" w:rsidRPr="002229F2">
        <w:t>,</w:t>
      </w:r>
      <w:r w:rsidR="00B17B11">
        <w:t xml:space="preserve"> se han recibido </w:t>
      </w:r>
      <w:r w:rsidR="00F6360B">
        <w:t>1</w:t>
      </w:r>
      <w:r w:rsidR="002229F2">
        <w:t>7608</w:t>
      </w:r>
      <w:r w:rsidR="00B17B11">
        <w:t xml:space="preserve"> ofertas de las cuales el 1</w:t>
      </w:r>
      <w:r w:rsidR="002229F2">
        <w:t>7</w:t>
      </w:r>
      <w:r w:rsidR="00B17B11">
        <w:t>% son recibidas en línea. A</w:t>
      </w:r>
      <w:r w:rsidR="002229F2">
        <w:t xml:space="preserve">l finalizar el 31 de marzo 2018 </w:t>
      </w:r>
      <w:r w:rsidR="00B17B11">
        <w:t xml:space="preserve">se han capacitado unos </w:t>
      </w:r>
      <w:r w:rsidR="00BF4326">
        <w:t>580</w:t>
      </w:r>
      <w:r w:rsidR="00B17B11">
        <w:t xml:space="preserve"> usuarios, </w:t>
      </w:r>
      <w:r w:rsidR="007931F2">
        <w:t>503</w:t>
      </w:r>
      <w:r w:rsidR="00B17B11">
        <w:t xml:space="preserve"> compradores y </w:t>
      </w:r>
      <w:r w:rsidR="007931F2">
        <w:t>87</w:t>
      </w:r>
      <w:r w:rsidR="00B17B11">
        <w:t xml:space="preserve"> proveedores. </w:t>
      </w:r>
      <w:r w:rsidR="00F6360B">
        <w:t>Como objetivo para poder llegar a más usuarios proveedores se subieron en l</w:t>
      </w:r>
      <w:r w:rsidR="002D18E9">
        <w:t>ínea tutoriales que han sido muy bien recibidos en el corto tiempo que fueron publicado en las redes sociales, los mismo son:</w:t>
      </w:r>
    </w:p>
    <w:tbl>
      <w:tblPr>
        <w:tblW w:w="7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873"/>
      </w:tblGrid>
      <w:tr w:rsidR="002D18E9" w:rsidRPr="002D18E9" w14:paraId="5BB7FFC7" w14:textId="77777777" w:rsidTr="002D18E9">
        <w:trPr>
          <w:trHeight w:val="33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3D58" w14:textId="77777777" w:rsidR="002D18E9" w:rsidRPr="002D18E9" w:rsidRDefault="002D18E9" w:rsidP="002D1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D18E9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DO"/>
              </w:rPr>
              <w:t>Tutoriales en línea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0E6" w14:textId="77777777" w:rsidR="002D18E9" w:rsidRPr="002D18E9" w:rsidRDefault="002D18E9" w:rsidP="002D1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D18E9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DO"/>
              </w:rPr>
              <w:t>Visualizaciones</w:t>
            </w:r>
          </w:p>
        </w:tc>
      </w:tr>
      <w:tr w:rsidR="002D18E9" w:rsidRPr="002D18E9" w14:paraId="00D70182" w14:textId="77777777" w:rsidTr="002D18E9">
        <w:trPr>
          <w:trHeight w:val="33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6888" w14:textId="77777777" w:rsidR="002D18E9" w:rsidRPr="002D18E9" w:rsidRDefault="002D18E9" w:rsidP="002D1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DO"/>
              </w:rPr>
            </w:pPr>
            <w:r w:rsidRPr="002D18E9">
              <w:rPr>
                <w:rFonts w:ascii="Book Antiqua" w:eastAsia="Times New Roman" w:hAnsi="Book Antiqua" w:cs="Calibri"/>
                <w:color w:val="000000"/>
                <w:lang w:eastAsia="es-DO"/>
              </w:rPr>
              <w:t>¿Cómo acceder al Portal Transaccional?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12E" w14:textId="226F0FB9" w:rsidR="002D18E9" w:rsidRPr="002D18E9" w:rsidRDefault="003F3ECA" w:rsidP="002D1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DO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DO"/>
              </w:rPr>
              <w:t>3109</w:t>
            </w:r>
          </w:p>
        </w:tc>
      </w:tr>
      <w:tr w:rsidR="002D18E9" w:rsidRPr="002D18E9" w14:paraId="49F4D43A" w14:textId="77777777" w:rsidTr="002D18E9">
        <w:trPr>
          <w:trHeight w:val="33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C00" w14:textId="77777777" w:rsidR="002D18E9" w:rsidRPr="002D18E9" w:rsidRDefault="002D18E9" w:rsidP="002D1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DO"/>
              </w:rPr>
            </w:pPr>
            <w:r w:rsidRPr="002D18E9">
              <w:rPr>
                <w:rFonts w:ascii="Book Antiqua" w:eastAsia="Times New Roman" w:hAnsi="Book Antiqua" w:cs="Calibri"/>
                <w:color w:val="000000"/>
                <w:lang w:eastAsia="es-DO"/>
              </w:rPr>
              <w:t>¿Cómo Crear usuarios del Portal Transaccional?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98B" w14:textId="68C8A5C3" w:rsidR="002D18E9" w:rsidRPr="002D18E9" w:rsidRDefault="003F3ECA" w:rsidP="002D1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DO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DO"/>
              </w:rPr>
              <w:t>6234</w:t>
            </w:r>
          </w:p>
        </w:tc>
      </w:tr>
      <w:tr w:rsidR="002D18E9" w:rsidRPr="002D18E9" w14:paraId="73CF754B" w14:textId="77777777" w:rsidTr="002D18E9">
        <w:trPr>
          <w:trHeight w:val="33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A324" w14:textId="77777777" w:rsidR="002D18E9" w:rsidRPr="002D18E9" w:rsidRDefault="002D18E9" w:rsidP="002D1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DO"/>
              </w:rPr>
            </w:pPr>
            <w:r w:rsidRPr="002D18E9">
              <w:rPr>
                <w:rFonts w:ascii="Book Antiqua" w:eastAsia="Times New Roman" w:hAnsi="Book Antiqua" w:cs="Calibri"/>
                <w:color w:val="000000"/>
                <w:lang w:eastAsia="es-DO"/>
              </w:rPr>
              <w:t>¿Cómo inscribir en línea su registro de Proveedor del Estado?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6F66" w14:textId="45C270AD" w:rsidR="002D18E9" w:rsidRPr="002D18E9" w:rsidRDefault="003F3ECA" w:rsidP="002D1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DO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DO"/>
              </w:rPr>
              <w:t>3300</w:t>
            </w:r>
          </w:p>
        </w:tc>
      </w:tr>
      <w:tr w:rsidR="002D18E9" w:rsidRPr="002D18E9" w14:paraId="7AB7AF44" w14:textId="77777777" w:rsidTr="002D18E9">
        <w:trPr>
          <w:trHeight w:val="33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4E5" w14:textId="77777777" w:rsidR="002D18E9" w:rsidRPr="002D18E9" w:rsidRDefault="002D18E9" w:rsidP="002D1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DO"/>
              </w:rPr>
            </w:pPr>
            <w:r w:rsidRPr="002D18E9">
              <w:rPr>
                <w:rFonts w:ascii="Book Antiqua" w:eastAsia="Times New Roman" w:hAnsi="Book Antiqua" w:cs="Calibri"/>
                <w:color w:val="000000"/>
                <w:lang w:eastAsia="es-DO"/>
              </w:rPr>
              <w:t>¿Cómo solicitar membresía a una entidad?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FB2" w14:textId="5BDE7561" w:rsidR="002D18E9" w:rsidRPr="002D18E9" w:rsidRDefault="003F3ECA" w:rsidP="002D1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DO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DO"/>
              </w:rPr>
              <w:t>2100</w:t>
            </w:r>
          </w:p>
        </w:tc>
      </w:tr>
      <w:tr w:rsidR="002D18E9" w:rsidRPr="002D18E9" w14:paraId="7EC65920" w14:textId="77777777" w:rsidTr="002D18E9">
        <w:trPr>
          <w:trHeight w:val="33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A5A" w14:textId="77777777" w:rsidR="002D18E9" w:rsidRPr="002D18E9" w:rsidRDefault="002D18E9" w:rsidP="002D18E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DO"/>
              </w:rPr>
            </w:pPr>
            <w:r w:rsidRPr="002D18E9">
              <w:rPr>
                <w:rFonts w:ascii="Book Antiqua" w:eastAsia="Times New Roman" w:hAnsi="Book Antiqua" w:cs="Calibri"/>
                <w:color w:val="000000"/>
                <w:lang w:eastAsia="es-DO"/>
              </w:rPr>
              <w:t>¿Cómo actualizar tu registro de proveedor en línea?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933" w14:textId="00043AA9" w:rsidR="002D18E9" w:rsidRPr="002D18E9" w:rsidRDefault="003F3ECA" w:rsidP="002D1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DO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DO"/>
              </w:rPr>
              <w:t>1945</w:t>
            </w:r>
          </w:p>
        </w:tc>
      </w:tr>
      <w:tr w:rsidR="002D18E9" w:rsidRPr="002D18E9" w14:paraId="64EB525F" w14:textId="77777777" w:rsidTr="002D18E9">
        <w:trPr>
          <w:trHeight w:val="33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2DA5" w14:textId="77777777" w:rsidR="002D18E9" w:rsidRPr="002D18E9" w:rsidRDefault="002D18E9" w:rsidP="002D18E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DO"/>
              </w:rPr>
            </w:pPr>
            <w:r w:rsidRPr="002D18E9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DO"/>
              </w:rPr>
              <w:t>Totales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0B8" w14:textId="2F661199" w:rsidR="002D18E9" w:rsidRPr="002D18E9" w:rsidRDefault="003F3ECA" w:rsidP="002D18E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DO"/>
              </w:rPr>
              <w:t>16688</w:t>
            </w:r>
          </w:p>
        </w:tc>
      </w:tr>
    </w:tbl>
    <w:p w14:paraId="32C3E659" w14:textId="77777777" w:rsidR="002D18E9" w:rsidRDefault="002D18E9" w:rsidP="00317D3E">
      <w:pPr>
        <w:jc w:val="both"/>
      </w:pPr>
    </w:p>
    <w:p w14:paraId="2068A406" w14:textId="2080582C" w:rsidR="00B17B11" w:rsidRDefault="002D18E9" w:rsidP="00317D3E">
      <w:pPr>
        <w:jc w:val="both"/>
      </w:pPr>
      <w:r w:rsidRPr="00C910F4">
        <w:t xml:space="preserve">A nivel Registro de Proveedores, </w:t>
      </w:r>
      <w:r w:rsidR="00B17B11" w:rsidRPr="00C910F4">
        <w:t xml:space="preserve">se han </w:t>
      </w:r>
      <w:r w:rsidR="007A2F8D" w:rsidRPr="00C910F4">
        <w:t xml:space="preserve">procesado </w:t>
      </w:r>
      <w:r w:rsidR="00C910F4" w:rsidRPr="00C910F4">
        <w:t>8,893</w:t>
      </w:r>
      <w:r w:rsidR="00B17B11" w:rsidRPr="00C910F4">
        <w:t xml:space="preserve"> </w:t>
      </w:r>
      <w:r w:rsidR="007A2F8D" w:rsidRPr="00C910F4">
        <w:t>solicitudes</w:t>
      </w:r>
      <w:r w:rsidR="00B17B11" w:rsidRPr="00C910F4">
        <w:t xml:space="preserve">, </w:t>
      </w:r>
      <w:r w:rsidRPr="00C910F4">
        <w:t>8</w:t>
      </w:r>
      <w:r w:rsidR="00C910F4" w:rsidRPr="00C910F4">
        <w:t>4</w:t>
      </w:r>
      <w:r w:rsidR="00B17B11" w:rsidRPr="00C910F4">
        <w:t xml:space="preserve">% presencial </w:t>
      </w:r>
      <w:r w:rsidR="00C910F4" w:rsidRPr="00C910F4">
        <w:t xml:space="preserve">(7,464 solicitudes) </w:t>
      </w:r>
      <w:r w:rsidR="00B17B11" w:rsidRPr="00C910F4">
        <w:t xml:space="preserve">y </w:t>
      </w:r>
      <w:r w:rsidR="00C910F4" w:rsidRPr="00C910F4">
        <w:t>16</w:t>
      </w:r>
      <w:r w:rsidR="00B17B11" w:rsidRPr="00C910F4">
        <w:t>% en línea</w:t>
      </w:r>
      <w:r w:rsidR="00C910F4" w:rsidRPr="00C910F4">
        <w:t xml:space="preserve"> </w:t>
      </w:r>
      <w:r w:rsidR="00C910F4" w:rsidRPr="00C910F4">
        <w:t>(1,429 solicitude</w:t>
      </w:r>
      <w:r w:rsidR="00C910F4" w:rsidRPr="00A70A7A">
        <w:t>s)</w:t>
      </w:r>
      <w:r w:rsidRPr="00A70A7A">
        <w:t xml:space="preserve">, el cual este último tuvo un incremento del </w:t>
      </w:r>
      <w:r w:rsidR="00C910F4" w:rsidRPr="00A70A7A">
        <w:t>115</w:t>
      </w:r>
      <w:r w:rsidRPr="00A70A7A">
        <w:t>% en comparación con los primer 3 trimestres del año 2017</w:t>
      </w:r>
      <w:r w:rsidR="00B17B11" w:rsidRPr="00A70A7A">
        <w:t>.</w:t>
      </w:r>
      <w:r w:rsidR="00A057D7" w:rsidRPr="00A70A7A">
        <w:t xml:space="preserve"> </w:t>
      </w:r>
      <w:r w:rsidR="00A70A7A" w:rsidRPr="00A70A7A">
        <w:t>Desde finales del 2017 y durante el primer trimestre del 2018</w:t>
      </w:r>
      <w:r w:rsidR="00A057D7" w:rsidRPr="00A70A7A">
        <w:t xml:space="preserve">, </w:t>
      </w:r>
      <w:r w:rsidR="00A70A7A" w:rsidRPr="00A70A7A">
        <w:t xml:space="preserve">133 </w:t>
      </w:r>
      <w:r w:rsidR="00A057D7" w:rsidRPr="00A70A7A">
        <w:t>instituciones publicaron sus planes anuales de compras por un monto ascendente a RD$</w:t>
      </w:r>
      <w:r w:rsidR="00A70A7A" w:rsidRPr="00A70A7A">
        <w:t xml:space="preserve"> 15,487,804,223,101.00</w:t>
      </w:r>
      <w:r w:rsidR="00A057D7" w:rsidRPr="00A70A7A">
        <w:t>.</w:t>
      </w:r>
    </w:p>
    <w:p w14:paraId="69693CCA" w14:textId="06C98FAF" w:rsidR="002D18E9" w:rsidRDefault="00CF0974" w:rsidP="00317D3E">
      <w:pPr>
        <w:jc w:val="both"/>
      </w:pPr>
      <w:r>
        <w:t>E</w:t>
      </w:r>
      <w:r>
        <w:t xml:space="preserve">l 06 de febrero de 2018 </w:t>
      </w:r>
      <w:r>
        <w:t xml:space="preserve">se </w:t>
      </w:r>
      <w:r w:rsidR="003F2257">
        <w:t xml:space="preserve">impartieron </w:t>
      </w:r>
      <w:r>
        <w:t xml:space="preserve">las </w:t>
      </w:r>
      <w:r w:rsidR="002D18E9">
        <w:t xml:space="preserve">capacitaciones </w:t>
      </w:r>
      <w:r>
        <w:t>del usuario de</w:t>
      </w:r>
      <w:r w:rsidR="0093649D">
        <w:t>l Perfil de</w:t>
      </w:r>
      <w:r>
        <w:t xml:space="preserve"> Consulta </w:t>
      </w:r>
      <w:r w:rsidR="002D18E9">
        <w:t xml:space="preserve">para los </w:t>
      </w:r>
      <w:r w:rsidR="00BB1E3A">
        <w:t xml:space="preserve">más de </w:t>
      </w:r>
      <w:r>
        <w:t>400 Auditores, que tuvo lugar</w:t>
      </w:r>
      <w:r w:rsidR="002D18E9">
        <w:t xml:space="preserve"> en el laboratorio que destino la Contraloría General de la República para tal f</w:t>
      </w:r>
      <w:r w:rsidR="00BB1E3A">
        <w:t>i</w:t>
      </w:r>
      <w:r w:rsidR="002D18E9">
        <w:t>n.</w:t>
      </w:r>
    </w:p>
    <w:p w14:paraId="054DFD95" w14:textId="66113E7C" w:rsidR="0079266A" w:rsidRDefault="002D18E9" w:rsidP="00BB1E3A">
      <w:pPr>
        <w:jc w:val="both"/>
      </w:pPr>
      <w:r>
        <w:t xml:space="preserve">Con relación a la fase II del proyecto, </w:t>
      </w:r>
      <w:r w:rsidR="00CF0974">
        <w:t xml:space="preserve">luego de la puesta en producción de la modalidad de Subasta Inversa en octubre 2017, </w:t>
      </w:r>
      <w:r w:rsidR="0093649D">
        <w:t xml:space="preserve">el 23 de febrero 2018 se desplegó en ese entorno la versión que contenía el perfil de consulta para los Auditores y su posterior </w:t>
      </w:r>
      <w:r w:rsidR="0093649D">
        <w:t>adecu</w:t>
      </w:r>
      <w:r w:rsidR="0093649D">
        <w:t>ación</w:t>
      </w:r>
      <w:r w:rsidR="0093649D">
        <w:t xml:space="preserve"> </w:t>
      </w:r>
      <w:r w:rsidR="0093649D">
        <w:t>d</w:t>
      </w:r>
      <w:r w:rsidR="0093649D">
        <w:t>el perfil con su protocolo de acceso a la información por parte del equipo de auditores</w:t>
      </w:r>
      <w:r w:rsidR="0093649D">
        <w:t>. Con referencia a los requerimientos, s</w:t>
      </w:r>
      <w:r w:rsidR="00840E52">
        <w:t>e continúa</w:t>
      </w:r>
      <w:r w:rsidR="00CF0974">
        <w:t>n</w:t>
      </w:r>
      <w:r w:rsidR="00840E52">
        <w:t xml:space="preserve"> con los </w:t>
      </w:r>
      <w:r w:rsidR="00840E52">
        <w:lastRenderedPageBreak/>
        <w:t xml:space="preserve">desarrollos relacionado a las mejoras del </w:t>
      </w:r>
      <w:r w:rsidR="00B17B11">
        <w:t>Portal Transaccional</w:t>
      </w:r>
      <w:r w:rsidR="00840E52">
        <w:t xml:space="preserve">, </w:t>
      </w:r>
      <w:r w:rsidR="00BB1E3A">
        <w:t xml:space="preserve">con los sistemas informáticos de </w:t>
      </w:r>
      <w:r w:rsidR="00840E52">
        <w:t>Contraloría</w:t>
      </w:r>
      <w:r w:rsidR="00B17B11">
        <w:t xml:space="preserve"> </w:t>
      </w:r>
      <w:r w:rsidR="00840E52">
        <w:t>General de la República</w:t>
      </w:r>
      <w:r w:rsidR="00BB1E3A">
        <w:t xml:space="preserve"> y </w:t>
      </w:r>
      <w:r w:rsidR="0093649D">
        <w:t>c</w:t>
      </w:r>
      <w:r w:rsidR="00BB1E3A">
        <w:t>on el Ministerio de Hacienda se está trabajando con los</w:t>
      </w:r>
      <w:r w:rsidR="0079266A">
        <w:t xml:space="preserve"> ajustes en las integraciones con el SIGEF </w:t>
      </w:r>
      <w:r w:rsidR="00BB1E3A">
        <w:t>para la funcionalidad de Plurianualidad</w:t>
      </w:r>
      <w:r w:rsidR="0079266A">
        <w:t xml:space="preserve"> y requerimientos del decreto 15-17</w:t>
      </w:r>
      <w:r w:rsidR="00B712DF">
        <w:t>; actualizando</w:t>
      </w:r>
      <w:r w:rsidR="0079266A">
        <w:t xml:space="preserve"> y fo</w:t>
      </w:r>
      <w:r w:rsidR="00B712DF">
        <w:t>rmalizando</w:t>
      </w:r>
      <w:r w:rsidR="0079266A">
        <w:t xml:space="preserve"> la homologación del clasificador presupuestario con el catálogo de bienes y servicios.</w:t>
      </w:r>
      <w:r w:rsidR="00BB1E3A">
        <w:t xml:space="preserve"> </w:t>
      </w:r>
      <w:r w:rsidR="00B712DF">
        <w:t xml:space="preserve">El aumento de la demanda requerirá fortalecer las áreas de asistencia técnica, monitoreo y tecnología e implementación, para lo cual hemos iniciado </w:t>
      </w:r>
      <w:r w:rsidR="00BB1E3A">
        <w:t xml:space="preserve">y continuamos </w:t>
      </w:r>
      <w:r w:rsidR="00B712DF">
        <w:t xml:space="preserve">con el reclutamiento de personal.  </w:t>
      </w:r>
    </w:p>
    <w:p w14:paraId="1C05FBB2" w14:textId="77777777" w:rsidR="00D851B6" w:rsidRDefault="00D851B6" w:rsidP="00BB1E3A">
      <w:pPr>
        <w:jc w:val="both"/>
      </w:pPr>
      <w:r>
        <w:t>Implementación</w:t>
      </w:r>
    </w:p>
    <w:p w14:paraId="2C95A8D7" w14:textId="5DCE60E5" w:rsidR="00D851B6" w:rsidRDefault="00D851B6" w:rsidP="00BB1E3A">
      <w:pPr>
        <w:jc w:val="both"/>
      </w:pPr>
      <w:r>
        <w:t xml:space="preserve">En noviembre 2017 se comenzó a implementar </w:t>
      </w:r>
      <w:r w:rsidR="007709BA">
        <w:t xml:space="preserve">en algunos </w:t>
      </w:r>
      <w:r>
        <w:t>Ayuntamientos de la zona norte del país</w:t>
      </w:r>
      <w:r w:rsidR="007709BA">
        <w:t>, entre ellos se encuentran Santiago, Moca, La Vega, San Francisco sumándose a los ya implementador cercanos a Santo Domingo. Por otro lado, se alcanzó en el 2017 la meta de incorporar</w:t>
      </w:r>
      <w:r>
        <w:t xml:space="preserve"> </w:t>
      </w:r>
      <w:r w:rsidR="007709BA">
        <w:t xml:space="preserve">10 Ayuntamientos, </w:t>
      </w:r>
      <w:r w:rsidR="006101B9">
        <w:t xml:space="preserve">en </w:t>
      </w:r>
      <w:r w:rsidR="007709BA">
        <w:t>el siguiente gráfico muestra la cantidad de procesos publicados y sus montos</w:t>
      </w:r>
      <w:r w:rsidR="006101B9">
        <w:t xml:space="preserve"> de</w:t>
      </w:r>
      <w:r w:rsidR="006101B9">
        <w:t xml:space="preserve"> este primer trimestre del año 2018</w:t>
      </w:r>
      <w:r w:rsidR="007709BA">
        <w:t>:</w:t>
      </w:r>
    </w:p>
    <w:p w14:paraId="21CF29FF" w14:textId="14091BE3" w:rsidR="007709BA" w:rsidRDefault="002229F2" w:rsidP="00BB1E3A">
      <w:pPr>
        <w:jc w:val="both"/>
      </w:pPr>
      <w:r w:rsidRPr="002229F2">
        <w:drawing>
          <wp:inline distT="0" distB="0" distL="0" distR="0" wp14:anchorId="3C0AA179" wp14:editId="58BB507B">
            <wp:extent cx="5943600" cy="2013072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FE99" w14:textId="69C9E4DE" w:rsidR="00D851B6" w:rsidRDefault="00B37617" w:rsidP="00BB1E3A">
      <w:pPr>
        <w:jc w:val="both"/>
      </w:pPr>
      <w:r>
        <w:t>Como meta para el 2018, se tiene p</w:t>
      </w:r>
      <w:r w:rsidR="005244C2">
        <w:t>lanificado</w:t>
      </w:r>
      <w:r>
        <w:t xml:space="preserve"> incorporar </w:t>
      </w:r>
      <w:r w:rsidR="005244C2">
        <w:t xml:space="preserve">a la implementación </w:t>
      </w:r>
      <w:r w:rsidR="0011187F">
        <w:t>60</w:t>
      </w:r>
      <w:r>
        <w:t xml:space="preserve"> Instituciones al Portal Transaccional, de los cuales 15 s</w:t>
      </w:r>
      <w:r w:rsidR="0011187F">
        <w:t>on</w:t>
      </w:r>
      <w:r>
        <w:t xml:space="preserve"> Ayuntamientos y </w:t>
      </w:r>
      <w:r w:rsidR="0011187F">
        <w:t xml:space="preserve">45 Instituciones. Adicionalmente </w:t>
      </w:r>
      <w:r>
        <w:t xml:space="preserve">llegar a cubrir 14 Instituciones que </w:t>
      </w:r>
      <w:r w:rsidR="0011187F">
        <w:t xml:space="preserve">quedaron </w:t>
      </w:r>
      <w:r>
        <w:t>pendientes del 2017, dan</w:t>
      </w:r>
      <w:r w:rsidR="0011187F">
        <w:t>do un total de 74 Instituciones.</w:t>
      </w:r>
    </w:p>
    <w:p w14:paraId="015DF56A" w14:textId="77D02173" w:rsidR="0011187F" w:rsidRDefault="00A42B8B" w:rsidP="00BB1E3A">
      <w:pPr>
        <w:jc w:val="both"/>
      </w:pPr>
      <w:r>
        <w:t xml:space="preserve">El 20 de marzo de 2018, </w:t>
      </w:r>
      <w:r w:rsidRPr="00A42B8B">
        <w:t>en el pabellón de la fama del Ministerio de Deportes</w:t>
      </w:r>
      <w:r>
        <w:t xml:space="preserve">, se realizó la entrega de los Reconocimientos y Certificados de Capacitación a las 166 Unidades de Compras Implementadas. </w:t>
      </w:r>
    </w:p>
    <w:p w14:paraId="596A02B5" w14:textId="77777777" w:rsidR="00C173C8" w:rsidRPr="00317D3E" w:rsidRDefault="00741DA6" w:rsidP="00317D3E">
      <w:pPr>
        <w:pStyle w:val="Ttulo1"/>
        <w:ind w:left="0" w:firstLine="0"/>
        <w:rPr>
          <w:color w:val="auto"/>
          <w:sz w:val="24"/>
          <w:szCs w:val="24"/>
        </w:rPr>
      </w:pPr>
      <w:r w:rsidRPr="00317D3E">
        <w:rPr>
          <w:color w:val="auto"/>
          <w:sz w:val="24"/>
          <w:szCs w:val="24"/>
        </w:rPr>
        <w:t>Objeto del proyecto</w:t>
      </w:r>
      <w:r w:rsidR="004E24B9" w:rsidRPr="00317D3E">
        <w:rPr>
          <w:color w:val="auto"/>
          <w:sz w:val="24"/>
          <w:szCs w:val="24"/>
        </w:rPr>
        <w:t>.</w:t>
      </w:r>
    </w:p>
    <w:p w14:paraId="52F6AC66" w14:textId="77777777" w:rsidR="002755AF" w:rsidRPr="00633060" w:rsidRDefault="002755AF" w:rsidP="00DD0082">
      <w:pPr>
        <w:jc w:val="both"/>
      </w:pPr>
      <w:r>
        <w:t xml:space="preserve">El proyecto </w:t>
      </w:r>
      <w:r w:rsidR="004E24B9">
        <w:t xml:space="preserve">Portal Transaccional, </w:t>
      </w:r>
      <w:r>
        <w:t xml:space="preserve">tiene como objetivo la provisión y puesta en funcionamiento de </w:t>
      </w:r>
      <w:r w:rsidRPr="00952044">
        <w:t xml:space="preserve">un Sistema </w:t>
      </w:r>
      <w:r>
        <w:t xml:space="preserve">de Información para la Gestión de las Compras </w:t>
      </w:r>
      <w:r w:rsidRPr="00633060">
        <w:t xml:space="preserve">y Contrataciones del Estado Dominicano y los servicios de consultoría necesarios para garantizar su implementación, puesta en marcha, soporte funcional y técnico en 130 instituciones. </w:t>
      </w:r>
    </w:p>
    <w:p w14:paraId="5C40AC4E" w14:textId="3B23BE51" w:rsidR="00DD0082" w:rsidRDefault="00DD0082" w:rsidP="00DD0082">
      <w:pPr>
        <w:jc w:val="both"/>
      </w:pPr>
      <w:r w:rsidRPr="00633060">
        <w:t>El proyecto inici</w:t>
      </w:r>
      <w:r w:rsidR="003169C0">
        <w:t>ó</w:t>
      </w:r>
      <w:r w:rsidRPr="00633060">
        <w:t xml:space="preserve"> su ejecución en junio del</w:t>
      </w:r>
      <w:r>
        <w:t xml:space="preserve"> 2014 </w:t>
      </w:r>
      <w:r w:rsidR="004E24B9">
        <w:t xml:space="preserve">e incluye </w:t>
      </w:r>
      <w:r>
        <w:t xml:space="preserve">una </w:t>
      </w:r>
      <w:r w:rsidR="00CA4E4B">
        <w:t xml:space="preserve">ejecución </w:t>
      </w:r>
      <w:r>
        <w:t>dividida en 3 Fases con implementaciones escalonadas</w:t>
      </w:r>
      <w:r w:rsidR="004E24B9">
        <w:t>.</w:t>
      </w:r>
    </w:p>
    <w:p w14:paraId="6548E9F0" w14:textId="77777777" w:rsidR="002229F2" w:rsidRDefault="002229F2" w:rsidP="00DD008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"/>
        <w:gridCol w:w="4833"/>
        <w:gridCol w:w="3780"/>
      </w:tblGrid>
      <w:tr w:rsidR="00317D3E" w14:paraId="5A9AC1B4" w14:textId="77777777" w:rsidTr="00AC793B">
        <w:tc>
          <w:tcPr>
            <w:tcW w:w="737" w:type="dxa"/>
          </w:tcPr>
          <w:p w14:paraId="381F11B7" w14:textId="77777777" w:rsidR="00317D3E" w:rsidRDefault="00317D3E" w:rsidP="00CF506F">
            <w:pPr>
              <w:jc w:val="center"/>
            </w:pPr>
            <w:r>
              <w:lastRenderedPageBreak/>
              <w:t>Fase</w:t>
            </w:r>
          </w:p>
        </w:tc>
        <w:tc>
          <w:tcPr>
            <w:tcW w:w="4900" w:type="dxa"/>
          </w:tcPr>
          <w:p w14:paraId="1AF76A1B" w14:textId="77777777" w:rsidR="00317D3E" w:rsidRDefault="00317D3E" w:rsidP="00CF506F">
            <w:pPr>
              <w:jc w:val="center"/>
            </w:pPr>
            <w:r>
              <w:t>Alcance</w:t>
            </w:r>
          </w:p>
        </w:tc>
        <w:tc>
          <w:tcPr>
            <w:tcW w:w="3827" w:type="dxa"/>
          </w:tcPr>
          <w:p w14:paraId="20AE525F" w14:textId="77777777" w:rsidR="00317D3E" w:rsidRDefault="00317D3E" w:rsidP="00CF506F">
            <w:pPr>
              <w:jc w:val="center"/>
            </w:pPr>
            <w:r>
              <w:t>Estado Actual</w:t>
            </w:r>
          </w:p>
        </w:tc>
      </w:tr>
      <w:tr w:rsidR="00317D3E" w14:paraId="7A519840" w14:textId="77777777" w:rsidTr="00AC793B">
        <w:tc>
          <w:tcPr>
            <w:tcW w:w="737" w:type="dxa"/>
            <w:vAlign w:val="center"/>
          </w:tcPr>
          <w:p w14:paraId="7E060342" w14:textId="77777777" w:rsidR="00317D3E" w:rsidRDefault="00317D3E" w:rsidP="00317D3E">
            <w:pPr>
              <w:jc w:val="center"/>
            </w:pPr>
            <w:r>
              <w:t>Piloto</w:t>
            </w:r>
          </w:p>
        </w:tc>
        <w:tc>
          <w:tcPr>
            <w:tcW w:w="4900" w:type="dxa"/>
            <w:vAlign w:val="center"/>
          </w:tcPr>
          <w:p w14:paraId="47B7F842" w14:textId="77777777" w:rsidR="00317D3E" w:rsidRDefault="00317D3E" w:rsidP="00317D3E">
            <w:pPr>
              <w:jc w:val="center"/>
            </w:pPr>
            <w:r>
              <w:t>Funcionalidades acotadas en un entorno contenido de 15 entidades y proveedores</w:t>
            </w:r>
          </w:p>
        </w:tc>
        <w:tc>
          <w:tcPr>
            <w:tcW w:w="3827" w:type="dxa"/>
            <w:vAlign w:val="center"/>
          </w:tcPr>
          <w:p w14:paraId="77BBCA6C" w14:textId="77777777" w:rsidR="00317D3E" w:rsidRDefault="00425916" w:rsidP="001C2C46">
            <w:pPr>
              <w:jc w:val="center"/>
            </w:pPr>
            <w:r>
              <w:t>Piloto implementado en marzo del 2015</w:t>
            </w:r>
          </w:p>
        </w:tc>
      </w:tr>
      <w:tr w:rsidR="00317D3E" w14:paraId="047BB42A" w14:textId="77777777" w:rsidTr="00AC793B">
        <w:tc>
          <w:tcPr>
            <w:tcW w:w="737" w:type="dxa"/>
            <w:vAlign w:val="center"/>
          </w:tcPr>
          <w:p w14:paraId="274ADBBE" w14:textId="77777777" w:rsidR="00317D3E" w:rsidRDefault="00317D3E" w:rsidP="00317D3E">
            <w:pPr>
              <w:jc w:val="center"/>
            </w:pPr>
            <w:r>
              <w:t>1</w:t>
            </w:r>
          </w:p>
        </w:tc>
        <w:tc>
          <w:tcPr>
            <w:tcW w:w="4900" w:type="dxa"/>
            <w:vAlign w:val="center"/>
          </w:tcPr>
          <w:p w14:paraId="7DDCD1AD" w14:textId="77777777" w:rsidR="00317D3E" w:rsidRDefault="00317D3E" w:rsidP="00317D3E">
            <w:pPr>
              <w:jc w:val="center"/>
            </w:pPr>
            <w:r>
              <w:t>Funcionalidades Obligatorias desplegada de manera escalonada a 130 Instituciones y proveedores</w:t>
            </w:r>
          </w:p>
        </w:tc>
        <w:tc>
          <w:tcPr>
            <w:tcW w:w="3827" w:type="dxa"/>
            <w:vAlign w:val="center"/>
          </w:tcPr>
          <w:p w14:paraId="1B64C8E5" w14:textId="77777777" w:rsidR="00317D3E" w:rsidRDefault="00DC5751" w:rsidP="001C2C46">
            <w:pPr>
              <w:jc w:val="center"/>
            </w:pPr>
            <w:r>
              <w:t xml:space="preserve">Implementada </w:t>
            </w:r>
            <w:r w:rsidR="00425916">
              <w:t xml:space="preserve">desde </w:t>
            </w:r>
            <w:r w:rsidR="006434E3">
              <w:t>agosto</w:t>
            </w:r>
            <w:r>
              <w:t xml:space="preserve"> 2016</w:t>
            </w:r>
            <w:r w:rsidR="00425916">
              <w:t xml:space="preserve">, 145 instituciones publicando sus procesos. </w:t>
            </w:r>
          </w:p>
        </w:tc>
      </w:tr>
      <w:tr w:rsidR="00317D3E" w14:paraId="65D485F5" w14:textId="77777777" w:rsidTr="00AC793B">
        <w:tc>
          <w:tcPr>
            <w:tcW w:w="737" w:type="dxa"/>
            <w:vAlign w:val="center"/>
          </w:tcPr>
          <w:p w14:paraId="18BB60DD" w14:textId="77777777" w:rsidR="00317D3E" w:rsidRDefault="00317D3E" w:rsidP="00317D3E">
            <w:pPr>
              <w:jc w:val="center"/>
            </w:pPr>
            <w:r>
              <w:t>2</w:t>
            </w:r>
          </w:p>
        </w:tc>
        <w:tc>
          <w:tcPr>
            <w:tcW w:w="4900" w:type="dxa"/>
            <w:vAlign w:val="center"/>
          </w:tcPr>
          <w:p w14:paraId="677FBB33" w14:textId="77777777" w:rsidR="00317D3E" w:rsidRDefault="00317D3E" w:rsidP="00317D3E">
            <w:pPr>
              <w:jc w:val="center"/>
            </w:pPr>
            <w:r>
              <w:t>Procesos y funciones no prioritarios dentro del Sistema de Compras y Contrataciones del Gobierno Dominicano</w:t>
            </w:r>
          </w:p>
        </w:tc>
        <w:tc>
          <w:tcPr>
            <w:tcW w:w="3827" w:type="dxa"/>
            <w:vAlign w:val="center"/>
          </w:tcPr>
          <w:p w14:paraId="2A3D8738" w14:textId="3029A1B7" w:rsidR="00193B03" w:rsidRDefault="00193B03" w:rsidP="00317D3E">
            <w:pPr>
              <w:jc w:val="center"/>
            </w:pPr>
            <w:r>
              <w:t xml:space="preserve">Subasta Inversa en </w:t>
            </w:r>
            <w:r w:rsidR="002229F2">
              <w:t>producción</w:t>
            </w:r>
            <w:r w:rsidR="006434E3">
              <w:t>.</w:t>
            </w:r>
          </w:p>
          <w:p w14:paraId="15793435" w14:textId="28475306" w:rsidR="00317D3E" w:rsidRDefault="00317D3E" w:rsidP="002229F2">
            <w:pPr>
              <w:jc w:val="center"/>
            </w:pPr>
            <w:r>
              <w:t xml:space="preserve">Diseño </w:t>
            </w:r>
            <w:r w:rsidR="00193B03">
              <w:t xml:space="preserve">2da fase en proceso, entrega </w:t>
            </w:r>
            <w:r w:rsidR="00713408">
              <w:t xml:space="preserve">iniciada en </w:t>
            </w:r>
            <w:r w:rsidR="00193B03">
              <w:t>4to trimestre 2017</w:t>
            </w:r>
            <w:r w:rsidR="00713408">
              <w:t xml:space="preserve"> y prevista su finalización en </w:t>
            </w:r>
            <w:r w:rsidR="002229F2">
              <w:t>2do.</w:t>
            </w:r>
            <w:r w:rsidR="00713408">
              <w:t xml:space="preserve"> trimestre del 2018</w:t>
            </w:r>
          </w:p>
        </w:tc>
      </w:tr>
    </w:tbl>
    <w:p w14:paraId="2523E464" w14:textId="77777777" w:rsidR="004663B7" w:rsidRPr="004E24B9" w:rsidRDefault="004663B7" w:rsidP="007B263B">
      <w:pPr>
        <w:pStyle w:val="Ttulo1"/>
        <w:ind w:left="0" w:firstLine="0"/>
        <w:rPr>
          <w:color w:val="auto"/>
          <w:sz w:val="24"/>
          <w:szCs w:val="24"/>
        </w:rPr>
      </w:pPr>
      <w:r w:rsidRPr="004E24B9">
        <w:rPr>
          <w:color w:val="auto"/>
          <w:sz w:val="24"/>
          <w:szCs w:val="24"/>
        </w:rPr>
        <w:t xml:space="preserve">En lo concerniente al desarrollo hemos concluido </w:t>
      </w:r>
      <w:r w:rsidR="004E24B9" w:rsidRPr="004E24B9">
        <w:rPr>
          <w:color w:val="auto"/>
          <w:sz w:val="24"/>
          <w:szCs w:val="24"/>
        </w:rPr>
        <w:t>las siguientes fases</w:t>
      </w:r>
      <w:r w:rsidRPr="004E24B9">
        <w:rPr>
          <w:color w:val="auto"/>
          <w:sz w:val="24"/>
          <w:szCs w:val="24"/>
        </w:rPr>
        <w:t>:</w:t>
      </w:r>
    </w:p>
    <w:p w14:paraId="6CFDA8BE" w14:textId="77777777" w:rsidR="004663B7" w:rsidRDefault="004663B7" w:rsidP="004663B7">
      <w:pPr>
        <w:pStyle w:val="Prrafodelista"/>
        <w:numPr>
          <w:ilvl w:val="0"/>
          <w:numId w:val="23"/>
        </w:numPr>
        <w:spacing w:after="0"/>
        <w:jc w:val="both"/>
      </w:pPr>
      <w:r>
        <w:t xml:space="preserve">Diseño detallado, </w:t>
      </w:r>
    </w:p>
    <w:p w14:paraId="5A3F67C0" w14:textId="77777777" w:rsidR="004663B7" w:rsidRDefault="004663B7" w:rsidP="004663B7">
      <w:pPr>
        <w:pStyle w:val="Prrafodelista"/>
        <w:numPr>
          <w:ilvl w:val="0"/>
          <w:numId w:val="23"/>
        </w:numPr>
        <w:spacing w:after="0"/>
        <w:jc w:val="both"/>
      </w:pPr>
      <w:r>
        <w:t>Puesta en funcionamiento de Versiones Preliminares en marzo, agosto y diciembre del 2015, que a la fecha manejan todas las modalidades en uso en el SNCP.</w:t>
      </w:r>
    </w:p>
    <w:p w14:paraId="4D7C0BCA" w14:textId="77777777" w:rsidR="00713408" w:rsidRDefault="00713408" w:rsidP="00713408">
      <w:pPr>
        <w:pStyle w:val="Prrafodelista"/>
        <w:numPr>
          <w:ilvl w:val="0"/>
          <w:numId w:val="23"/>
        </w:numPr>
      </w:pPr>
      <w:r>
        <w:t xml:space="preserve">Puesta en </w:t>
      </w:r>
      <w:r w:rsidRPr="00713408">
        <w:t xml:space="preserve">funcionamiento total del Portal Transaccional –SCCC- en </w:t>
      </w:r>
      <w:r w:rsidR="007000E4">
        <w:t xml:space="preserve">agosto </w:t>
      </w:r>
      <w:r w:rsidRPr="00713408">
        <w:t xml:space="preserve">del 2016. Esta versión habilita el registro de proveedores en línea, el Plan Anual de Compras, la Gestión de Contratos, las integraciones con el SIGEF (Consulta Obligaciones DGII y TSS, Reserva Presupuesto, Compromiso y Consulta de Pagos) y Reportes y Estadísticas. </w:t>
      </w:r>
    </w:p>
    <w:p w14:paraId="2ADD1276" w14:textId="77777777" w:rsidR="007000E4" w:rsidRPr="00713408" w:rsidRDefault="007000E4" w:rsidP="00713408">
      <w:pPr>
        <w:pStyle w:val="Prrafodelista"/>
        <w:numPr>
          <w:ilvl w:val="0"/>
          <w:numId w:val="23"/>
        </w:numPr>
      </w:pPr>
      <w:r>
        <w:t>Puesta en funcionamiento en octubre el 2017, de mejoras al sistema producto de la operación del mismo y de la subasta inversa electrónica.</w:t>
      </w:r>
    </w:p>
    <w:p w14:paraId="7E19F6AE" w14:textId="77777777" w:rsidR="004663B7" w:rsidRDefault="004663B7" w:rsidP="004663B7">
      <w:pPr>
        <w:pStyle w:val="Prrafodelista"/>
        <w:numPr>
          <w:ilvl w:val="0"/>
          <w:numId w:val="23"/>
        </w:numPr>
        <w:spacing w:after="0"/>
        <w:jc w:val="both"/>
      </w:pPr>
      <w:r>
        <w:t>Puesta en operación del piloto en:</w:t>
      </w:r>
    </w:p>
    <w:p w14:paraId="45196BCB" w14:textId="77777777" w:rsidR="004663B7" w:rsidRDefault="004663B7" w:rsidP="004663B7">
      <w:pPr>
        <w:pStyle w:val="Prrafodelista"/>
        <w:numPr>
          <w:ilvl w:val="1"/>
          <w:numId w:val="23"/>
        </w:numPr>
        <w:spacing w:after="0"/>
        <w:jc w:val="both"/>
      </w:pPr>
      <w:r>
        <w:t xml:space="preserve">16 instituciones el 30 de marzo del 2015, </w:t>
      </w:r>
    </w:p>
    <w:p w14:paraId="7B492AE0" w14:textId="77777777" w:rsidR="004663B7" w:rsidRDefault="004663B7" w:rsidP="004663B7">
      <w:pPr>
        <w:pStyle w:val="Prrafodelista"/>
        <w:numPr>
          <w:ilvl w:val="1"/>
          <w:numId w:val="23"/>
        </w:numPr>
        <w:spacing w:after="0"/>
        <w:jc w:val="both"/>
      </w:pPr>
      <w:r>
        <w:t>14 instituciones adicionales en agosto 2015</w:t>
      </w:r>
    </w:p>
    <w:p w14:paraId="40FED54D" w14:textId="4F21127E" w:rsidR="009A0755" w:rsidRDefault="00193B03" w:rsidP="009A0755">
      <w:pPr>
        <w:pStyle w:val="Prrafodelista"/>
        <w:numPr>
          <w:ilvl w:val="1"/>
          <w:numId w:val="23"/>
        </w:numPr>
        <w:spacing w:after="0"/>
        <w:jc w:val="both"/>
      </w:pPr>
      <w:r>
        <w:t>1</w:t>
      </w:r>
      <w:r w:rsidR="002229F2">
        <w:t>36</w:t>
      </w:r>
      <w:r w:rsidR="004663B7">
        <w:t xml:space="preserve"> instituciones adicionales entre marzo 2016</w:t>
      </w:r>
      <w:r>
        <w:t xml:space="preserve"> y </w:t>
      </w:r>
      <w:r w:rsidR="00DF7014">
        <w:t xml:space="preserve">marzo </w:t>
      </w:r>
      <w:r>
        <w:t>201</w:t>
      </w:r>
      <w:r w:rsidR="00DF7014">
        <w:t>8</w:t>
      </w:r>
    </w:p>
    <w:p w14:paraId="0B49C39E" w14:textId="77777777" w:rsidR="00EB3EF2" w:rsidRPr="004E24B9" w:rsidRDefault="00EB3EF2" w:rsidP="007B263B">
      <w:pPr>
        <w:pStyle w:val="Ttulo1"/>
        <w:ind w:left="0" w:firstLine="0"/>
        <w:rPr>
          <w:color w:val="auto"/>
          <w:sz w:val="24"/>
          <w:szCs w:val="24"/>
        </w:rPr>
      </w:pPr>
      <w:r w:rsidRPr="004E24B9">
        <w:rPr>
          <w:color w:val="auto"/>
          <w:sz w:val="24"/>
          <w:szCs w:val="24"/>
        </w:rPr>
        <w:t xml:space="preserve">En lo concerniente a la operación del portal </w:t>
      </w:r>
      <w:r w:rsidR="0013747B" w:rsidRPr="004E24B9">
        <w:rPr>
          <w:color w:val="auto"/>
          <w:sz w:val="24"/>
          <w:szCs w:val="24"/>
        </w:rPr>
        <w:t>transaccional</w:t>
      </w:r>
      <w:r w:rsidRPr="004E24B9">
        <w:rPr>
          <w:color w:val="auto"/>
          <w:sz w:val="24"/>
          <w:szCs w:val="24"/>
        </w:rPr>
        <w:t xml:space="preserve">: </w:t>
      </w:r>
    </w:p>
    <w:p w14:paraId="27E2334E" w14:textId="1E636D20" w:rsidR="00EB3EF2" w:rsidRPr="002229F2" w:rsidRDefault="00DF7014" w:rsidP="00713408">
      <w:pPr>
        <w:pStyle w:val="Prrafodelista"/>
        <w:numPr>
          <w:ilvl w:val="0"/>
          <w:numId w:val="23"/>
        </w:numPr>
        <w:spacing w:after="0"/>
        <w:jc w:val="both"/>
      </w:pPr>
      <w:r w:rsidRPr="00FC4549">
        <w:t>Al ci</w:t>
      </w:r>
      <w:r w:rsidRPr="002229F2">
        <w:t xml:space="preserve">erre del primer trimestre del 2018, la </w:t>
      </w:r>
      <w:r w:rsidR="00EB3EF2" w:rsidRPr="002229F2">
        <w:t>Implement</w:t>
      </w:r>
      <w:r w:rsidR="00FE28D3" w:rsidRPr="002229F2">
        <w:t xml:space="preserve">ación </w:t>
      </w:r>
      <w:r w:rsidRPr="002229F2">
        <w:t xml:space="preserve">esta </w:t>
      </w:r>
      <w:r w:rsidR="00193B03" w:rsidRPr="002229F2">
        <w:t xml:space="preserve">completada en </w:t>
      </w:r>
      <w:r w:rsidR="00713408" w:rsidRPr="002229F2">
        <w:t>1</w:t>
      </w:r>
      <w:r w:rsidRPr="002229F2">
        <w:t>66</w:t>
      </w:r>
      <w:r w:rsidR="00193B03" w:rsidRPr="002229F2">
        <w:t xml:space="preserve"> instituciones</w:t>
      </w:r>
      <w:r w:rsidRPr="002229F2">
        <w:t>,</w:t>
      </w:r>
      <w:r w:rsidR="00193B03" w:rsidRPr="002229F2">
        <w:t xml:space="preserve"> del alcance inicial</w:t>
      </w:r>
      <w:r w:rsidRPr="002229F2">
        <w:t xml:space="preserve"> son</w:t>
      </w:r>
      <w:r w:rsidR="00193B03" w:rsidRPr="002229F2">
        <w:t xml:space="preserve"> </w:t>
      </w:r>
      <w:r w:rsidRPr="002229F2">
        <w:t>36</w:t>
      </w:r>
      <w:r w:rsidR="00193B03" w:rsidRPr="002229F2">
        <w:t xml:space="preserve"> instituciones adicionales </w:t>
      </w:r>
      <w:r w:rsidR="00713408" w:rsidRPr="002229F2">
        <w:t xml:space="preserve">a lo contemplado en el alcance, y </w:t>
      </w:r>
      <w:r w:rsidR="00185C3D" w:rsidRPr="002229F2">
        <w:t xml:space="preserve">han publicado unos </w:t>
      </w:r>
      <w:r w:rsidR="00FC4549" w:rsidRPr="002229F2">
        <w:t>1</w:t>
      </w:r>
      <w:r w:rsidR="00193B03" w:rsidRPr="002229F2">
        <w:t>2</w:t>
      </w:r>
      <w:r w:rsidR="00185C3D" w:rsidRPr="002229F2">
        <w:t>,</w:t>
      </w:r>
      <w:r w:rsidR="00FC4549" w:rsidRPr="002229F2">
        <w:t>534</w:t>
      </w:r>
      <w:r w:rsidR="00185C3D" w:rsidRPr="002229F2">
        <w:t xml:space="preserve"> </w:t>
      </w:r>
      <w:r w:rsidR="00193B03" w:rsidRPr="002229F2">
        <w:t xml:space="preserve">procesos y han recibido unas </w:t>
      </w:r>
      <w:r w:rsidR="00FC4549" w:rsidRPr="002229F2">
        <w:t>17</w:t>
      </w:r>
      <w:r w:rsidR="00193B03" w:rsidRPr="002229F2">
        <w:t>,</w:t>
      </w:r>
      <w:r w:rsidR="00FC4549" w:rsidRPr="002229F2">
        <w:t>608</w:t>
      </w:r>
      <w:r w:rsidR="00193B03" w:rsidRPr="002229F2">
        <w:t xml:space="preserve"> ofertas</w:t>
      </w:r>
      <w:r w:rsidR="00FC4549" w:rsidRPr="002229F2">
        <w:t xml:space="preserve"> de las cuales 3,083 fueron en línea</w:t>
      </w:r>
      <w:r w:rsidR="00185C3D" w:rsidRPr="002229F2">
        <w:t xml:space="preserve">. </w:t>
      </w:r>
    </w:p>
    <w:p w14:paraId="2BD705F0" w14:textId="3F278FCD" w:rsidR="00EB3EF2" w:rsidRPr="002229F2" w:rsidRDefault="00E600EF" w:rsidP="007B263B">
      <w:pPr>
        <w:pStyle w:val="Prrafodelista"/>
        <w:numPr>
          <w:ilvl w:val="0"/>
          <w:numId w:val="23"/>
        </w:numPr>
        <w:spacing w:after="0"/>
        <w:jc w:val="both"/>
      </w:pPr>
      <w:r w:rsidRPr="002229F2">
        <w:t>Han sido capacitados</w:t>
      </w:r>
      <w:r w:rsidR="00DD0082" w:rsidRPr="002229F2">
        <w:t xml:space="preserve"> </w:t>
      </w:r>
      <w:r w:rsidR="002229F2" w:rsidRPr="002229F2">
        <w:t>2431</w:t>
      </w:r>
      <w:r w:rsidR="00EF36D1" w:rsidRPr="002229F2">
        <w:t xml:space="preserve"> c</w:t>
      </w:r>
      <w:r w:rsidRPr="002229F2">
        <w:t>ompradores de</w:t>
      </w:r>
      <w:r w:rsidR="00273E4B" w:rsidRPr="002229F2">
        <w:t xml:space="preserve"> más de</w:t>
      </w:r>
      <w:r w:rsidRPr="002229F2">
        <w:t xml:space="preserve"> 1</w:t>
      </w:r>
      <w:r w:rsidR="002229F2" w:rsidRPr="002229F2">
        <w:t>66</w:t>
      </w:r>
      <w:r w:rsidRPr="002229F2">
        <w:t xml:space="preserve"> instituciones; y </w:t>
      </w:r>
      <w:r w:rsidR="00185C3D" w:rsidRPr="002229F2">
        <w:t>1</w:t>
      </w:r>
      <w:r w:rsidR="00143664" w:rsidRPr="002229F2">
        <w:t>6</w:t>
      </w:r>
      <w:r w:rsidR="002229F2" w:rsidRPr="002229F2">
        <w:t>64</w:t>
      </w:r>
      <w:r w:rsidRPr="002229F2">
        <w:t xml:space="preserve"> proveedores (as).</w:t>
      </w:r>
    </w:p>
    <w:p w14:paraId="730B906A" w14:textId="77777777" w:rsidR="00713408" w:rsidRDefault="00713408" w:rsidP="00713408">
      <w:pPr>
        <w:pStyle w:val="Prrafodelista"/>
        <w:numPr>
          <w:ilvl w:val="0"/>
          <w:numId w:val="23"/>
        </w:numPr>
        <w:jc w:val="both"/>
      </w:pPr>
      <w:r>
        <w:t>Diseño e inicio de la incorporación al Portal Transaccional de las funcionalidades requeridas para cumplir con los lineamientos del Decreto 15-17.</w:t>
      </w:r>
    </w:p>
    <w:p w14:paraId="1DB0369C" w14:textId="77777777" w:rsidR="00713408" w:rsidRDefault="00713408" w:rsidP="00713408">
      <w:pPr>
        <w:pStyle w:val="Prrafodelista"/>
        <w:numPr>
          <w:ilvl w:val="0"/>
          <w:numId w:val="23"/>
        </w:numPr>
        <w:jc w:val="both"/>
      </w:pPr>
      <w:r>
        <w:t>Emisión por parte del Poder Ejecutivo del Decreto 350-17</w:t>
      </w:r>
      <w:r w:rsidRPr="00713408">
        <w:t xml:space="preserve"> </w:t>
      </w:r>
      <w:r>
        <w:t xml:space="preserve">que hace obligatorio el uso del Portal Transaccional como única herramienta para la gestión de las compras y contrataciones, a partir del 1ro de noviembre del 2017. </w:t>
      </w:r>
    </w:p>
    <w:p w14:paraId="5F4CFEAC" w14:textId="1E12BB0E" w:rsidR="0073282C" w:rsidRDefault="0073282C" w:rsidP="00A42B8B">
      <w:pPr>
        <w:pStyle w:val="Prrafodelista"/>
        <w:numPr>
          <w:ilvl w:val="0"/>
          <w:numId w:val="23"/>
        </w:numPr>
        <w:jc w:val="both"/>
      </w:pPr>
      <w:r>
        <w:t>Se realiza un monitoreo recurrente del uso del sistema por parte de las instituciones implementadas, dándole seguimiento a que el sistema se use a plenitud en las diferentes etapas del proceso</w:t>
      </w:r>
      <w:r w:rsidR="00A42B8B">
        <w:t xml:space="preserve"> </w:t>
      </w:r>
    </w:p>
    <w:p w14:paraId="27D2FE01" w14:textId="77777777" w:rsidR="0013747B" w:rsidRPr="00E600EF" w:rsidRDefault="0013747B" w:rsidP="007B263B">
      <w:pPr>
        <w:pStyle w:val="Ttulo1"/>
        <w:ind w:left="0" w:firstLine="0"/>
        <w:rPr>
          <w:color w:val="auto"/>
          <w:sz w:val="24"/>
          <w:szCs w:val="24"/>
        </w:rPr>
      </w:pPr>
      <w:r w:rsidRPr="00E600EF">
        <w:rPr>
          <w:color w:val="auto"/>
          <w:sz w:val="24"/>
          <w:szCs w:val="24"/>
        </w:rPr>
        <w:lastRenderedPageBreak/>
        <w:t>En lo concerniente a la integración con otros sistemas estatales:</w:t>
      </w:r>
    </w:p>
    <w:p w14:paraId="646734D1" w14:textId="77777777" w:rsidR="007B263B" w:rsidRDefault="00273C1F" w:rsidP="007B263B">
      <w:pPr>
        <w:pStyle w:val="Prrafodelista"/>
        <w:numPr>
          <w:ilvl w:val="0"/>
          <w:numId w:val="23"/>
        </w:numPr>
        <w:spacing w:after="0"/>
        <w:jc w:val="both"/>
      </w:pPr>
      <w:r>
        <w:t xml:space="preserve">Durante el 2016 se concluyeron </w:t>
      </w:r>
      <w:r w:rsidR="007B263B">
        <w:t xml:space="preserve">las </w:t>
      </w:r>
      <w:r w:rsidR="0073282C">
        <w:t xml:space="preserve">primeras </w:t>
      </w:r>
      <w:r w:rsidR="007B263B">
        <w:t>integraciones con SIGEF para lo siguiente: Consulta Obligaciones DGII y TSS, Reserva Presupuesto, Compromiso, Devengado, Registro de Contratos, Registro de Beneficiarios y Consulta de Pagos</w:t>
      </w:r>
      <w:r w:rsidR="00E600EF">
        <w:t>.</w:t>
      </w:r>
    </w:p>
    <w:p w14:paraId="66622890" w14:textId="77777777" w:rsidR="00193B03" w:rsidRDefault="0073282C" w:rsidP="007B263B">
      <w:pPr>
        <w:pStyle w:val="Prrafodelista"/>
        <w:numPr>
          <w:ilvl w:val="0"/>
          <w:numId w:val="23"/>
        </w:numPr>
        <w:spacing w:after="0"/>
        <w:jc w:val="both"/>
      </w:pPr>
      <w:r>
        <w:t xml:space="preserve">Durante el 2017 han requerido </w:t>
      </w:r>
      <w:r w:rsidR="00193B03">
        <w:t>ajustes producto del decreto 15-17 orientadas a la incorporación de los nuevos certificados establecidos en el decreto y al manejo d</w:t>
      </w:r>
      <w:r>
        <w:t xml:space="preserve">e los presupuestos plurianuales, el diseño conceptual se ha consensuado con los equipos técnicos del SIAFE y se trabaja en su diseño técnico, desarrollo e implementación. </w:t>
      </w:r>
      <w:r w:rsidR="00193B03">
        <w:t xml:space="preserve"> </w:t>
      </w:r>
    </w:p>
    <w:p w14:paraId="5EBB1911" w14:textId="77777777" w:rsidR="0013747B" w:rsidRDefault="0073282C" w:rsidP="007B263B">
      <w:pPr>
        <w:pStyle w:val="Prrafodelista"/>
        <w:numPr>
          <w:ilvl w:val="0"/>
          <w:numId w:val="23"/>
        </w:numPr>
        <w:spacing w:after="0"/>
        <w:jc w:val="both"/>
      </w:pPr>
      <w:r>
        <w:t xml:space="preserve">Se trabaja, Junto con la Dirección General de Presupuesto, en la actualización, incorporación de mejoras y formalización de </w:t>
      </w:r>
      <w:r w:rsidR="004663B7">
        <w:t xml:space="preserve">la homologación del clasificador presupuestario con el catálogo de bienes y servicios. </w:t>
      </w:r>
    </w:p>
    <w:p w14:paraId="4ABD8B93" w14:textId="77777777" w:rsidR="004663B7" w:rsidRDefault="0073282C" w:rsidP="007B263B">
      <w:pPr>
        <w:pStyle w:val="Prrafodelista"/>
        <w:numPr>
          <w:ilvl w:val="0"/>
          <w:numId w:val="23"/>
        </w:numPr>
        <w:spacing w:after="0"/>
        <w:jc w:val="both"/>
      </w:pPr>
      <w:r>
        <w:t>J</w:t>
      </w:r>
      <w:r w:rsidR="00193B03">
        <w:t>unto a la Contraloría General de la República</w:t>
      </w:r>
      <w:r>
        <w:t xml:space="preserve">, se ha realizado diseñado y se realizan pruebas para la primera fase del </w:t>
      </w:r>
      <w:r w:rsidR="00193B03">
        <w:t>p</w:t>
      </w:r>
      <w:r w:rsidR="0013747B">
        <w:t xml:space="preserve">roceso de </w:t>
      </w:r>
      <w:r w:rsidR="00193B03">
        <w:t>integración del</w:t>
      </w:r>
      <w:r w:rsidR="004663B7">
        <w:t xml:space="preserve"> Portal </w:t>
      </w:r>
      <w:r w:rsidR="00193B03">
        <w:t xml:space="preserve">Transaccional con </w:t>
      </w:r>
      <w:r w:rsidR="004663B7">
        <w:t>el Sistema de Registro de Contratos</w:t>
      </w:r>
      <w:r w:rsidR="00193B03">
        <w:t xml:space="preserve"> y de Pagos</w:t>
      </w:r>
      <w:r>
        <w:t xml:space="preserve">; y se tienen propuestas de guías para </w:t>
      </w:r>
      <w:r w:rsidR="002273FC">
        <w:t>la estandarización de requisitos document</w:t>
      </w:r>
      <w:r>
        <w:t>ales de los procesos de compras, en consonancia con lo que establece el Decreto 15-17.</w:t>
      </w:r>
    </w:p>
    <w:p w14:paraId="07103AE7" w14:textId="14132327" w:rsidR="00525646" w:rsidRDefault="00525646" w:rsidP="00525646">
      <w:pPr>
        <w:jc w:val="both"/>
      </w:pPr>
      <w:bookmarkStart w:id="0" w:name="_GoBack"/>
      <w:bookmarkEnd w:id="0"/>
      <w:r>
        <w:t xml:space="preserve"> </w:t>
      </w:r>
    </w:p>
    <w:sectPr w:rsidR="00525646" w:rsidSect="007B263B">
      <w:footerReference w:type="default" r:id="rId14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62FA5" w14:textId="77777777" w:rsidR="009F246C" w:rsidRDefault="009F246C" w:rsidP="002665FB">
      <w:pPr>
        <w:spacing w:after="0" w:line="240" w:lineRule="auto"/>
      </w:pPr>
      <w:r>
        <w:separator/>
      </w:r>
    </w:p>
  </w:endnote>
  <w:endnote w:type="continuationSeparator" w:id="0">
    <w:p w14:paraId="366C3AA4" w14:textId="77777777" w:rsidR="009F246C" w:rsidRDefault="009F246C" w:rsidP="0026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6205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4B4D601" w14:textId="6FC8CB42" w:rsidR="00861D74" w:rsidRDefault="00861D74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0F7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Página</w:t>
        </w:r>
      </w:p>
    </w:sdtContent>
  </w:sdt>
  <w:p w14:paraId="3882CEB0" w14:textId="77777777" w:rsidR="00861D74" w:rsidRDefault="00861D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F95C" w14:textId="77777777" w:rsidR="009F246C" w:rsidRDefault="009F246C" w:rsidP="002665FB">
      <w:pPr>
        <w:spacing w:after="0" w:line="240" w:lineRule="auto"/>
      </w:pPr>
      <w:r>
        <w:separator/>
      </w:r>
    </w:p>
  </w:footnote>
  <w:footnote w:type="continuationSeparator" w:id="0">
    <w:p w14:paraId="3D2AC702" w14:textId="77777777" w:rsidR="009F246C" w:rsidRDefault="009F246C" w:rsidP="0026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1126D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EE67"/>
      </v:shape>
    </w:pict>
  </w:numPicBullet>
  <w:abstractNum w:abstractNumId="0" w15:restartNumberingAfterBreak="0">
    <w:nsid w:val="09AF40CB"/>
    <w:multiLevelType w:val="hybridMultilevel"/>
    <w:tmpl w:val="BC5205F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B9C"/>
    <w:multiLevelType w:val="hybridMultilevel"/>
    <w:tmpl w:val="E8D617F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0FD4"/>
    <w:multiLevelType w:val="hybridMultilevel"/>
    <w:tmpl w:val="C61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30FD"/>
    <w:multiLevelType w:val="hybridMultilevel"/>
    <w:tmpl w:val="0A80238C"/>
    <w:lvl w:ilvl="0" w:tplc="41F00D92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9"/>
    <w:multiLevelType w:val="hybridMultilevel"/>
    <w:tmpl w:val="5A829960"/>
    <w:lvl w:ilvl="0" w:tplc="33443D4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2C11"/>
    <w:multiLevelType w:val="hybridMultilevel"/>
    <w:tmpl w:val="6A1663A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A4A"/>
    <w:multiLevelType w:val="hybridMultilevel"/>
    <w:tmpl w:val="F18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6054"/>
    <w:multiLevelType w:val="hybridMultilevel"/>
    <w:tmpl w:val="9094F290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5CDE"/>
    <w:multiLevelType w:val="hybridMultilevel"/>
    <w:tmpl w:val="DEDC43A2"/>
    <w:lvl w:ilvl="0" w:tplc="33443D4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468B"/>
    <w:multiLevelType w:val="hybridMultilevel"/>
    <w:tmpl w:val="197280A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86858"/>
    <w:multiLevelType w:val="hybridMultilevel"/>
    <w:tmpl w:val="915607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0257"/>
    <w:multiLevelType w:val="hybridMultilevel"/>
    <w:tmpl w:val="C22C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24F7"/>
    <w:multiLevelType w:val="hybridMultilevel"/>
    <w:tmpl w:val="11C2B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19C0"/>
    <w:multiLevelType w:val="hybridMultilevel"/>
    <w:tmpl w:val="3834987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D01"/>
    <w:multiLevelType w:val="hybridMultilevel"/>
    <w:tmpl w:val="C1F6B4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34726"/>
    <w:multiLevelType w:val="hybridMultilevel"/>
    <w:tmpl w:val="A642D4E4"/>
    <w:lvl w:ilvl="0" w:tplc="33443D4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C3A3C"/>
    <w:multiLevelType w:val="hybridMultilevel"/>
    <w:tmpl w:val="BAC0F894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B2B49"/>
    <w:multiLevelType w:val="hybridMultilevel"/>
    <w:tmpl w:val="9D4E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504D"/>
    <w:multiLevelType w:val="hybridMultilevel"/>
    <w:tmpl w:val="C3ECD3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301BF"/>
    <w:multiLevelType w:val="hybridMultilevel"/>
    <w:tmpl w:val="620CE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82656"/>
    <w:multiLevelType w:val="hybridMultilevel"/>
    <w:tmpl w:val="B508681C"/>
    <w:lvl w:ilvl="0" w:tplc="1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4590721"/>
    <w:multiLevelType w:val="hybridMultilevel"/>
    <w:tmpl w:val="D09A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6339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0398"/>
    <w:multiLevelType w:val="hybridMultilevel"/>
    <w:tmpl w:val="2E0CDD3C"/>
    <w:lvl w:ilvl="0" w:tplc="33443D4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E58AB"/>
    <w:multiLevelType w:val="hybridMultilevel"/>
    <w:tmpl w:val="9D4862DA"/>
    <w:lvl w:ilvl="0" w:tplc="33443D4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6DC1"/>
    <w:multiLevelType w:val="hybridMultilevel"/>
    <w:tmpl w:val="BC28F2B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1628B"/>
    <w:multiLevelType w:val="hybridMultilevel"/>
    <w:tmpl w:val="56486478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0C1694B"/>
    <w:multiLevelType w:val="hybridMultilevel"/>
    <w:tmpl w:val="5136F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D3217"/>
    <w:multiLevelType w:val="hybridMultilevel"/>
    <w:tmpl w:val="B87E4F0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42C60"/>
    <w:multiLevelType w:val="hybridMultilevel"/>
    <w:tmpl w:val="221A9DF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B0469"/>
    <w:multiLevelType w:val="hybridMultilevel"/>
    <w:tmpl w:val="A674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2761E"/>
    <w:multiLevelType w:val="hybridMultilevel"/>
    <w:tmpl w:val="6C36D016"/>
    <w:lvl w:ilvl="0" w:tplc="33443D4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28"/>
  </w:num>
  <w:num w:numId="5">
    <w:abstractNumId w:val="0"/>
  </w:num>
  <w:num w:numId="6">
    <w:abstractNumId w:val="7"/>
  </w:num>
  <w:num w:numId="7">
    <w:abstractNumId w:val="16"/>
  </w:num>
  <w:num w:numId="8">
    <w:abstractNumId w:val="27"/>
  </w:num>
  <w:num w:numId="9">
    <w:abstractNumId w:val="24"/>
  </w:num>
  <w:num w:numId="10">
    <w:abstractNumId w:val="14"/>
  </w:num>
  <w:num w:numId="11">
    <w:abstractNumId w:val="4"/>
  </w:num>
  <w:num w:numId="12">
    <w:abstractNumId w:val="22"/>
  </w:num>
  <w:num w:numId="13">
    <w:abstractNumId w:val="23"/>
  </w:num>
  <w:num w:numId="14">
    <w:abstractNumId w:val="5"/>
  </w:num>
  <w:num w:numId="15">
    <w:abstractNumId w:val="9"/>
  </w:num>
  <w:num w:numId="16">
    <w:abstractNumId w:val="15"/>
  </w:num>
  <w:num w:numId="17">
    <w:abstractNumId w:val="1"/>
  </w:num>
  <w:num w:numId="18">
    <w:abstractNumId w:val="10"/>
  </w:num>
  <w:num w:numId="19">
    <w:abstractNumId w:val="30"/>
  </w:num>
  <w:num w:numId="20">
    <w:abstractNumId w:val="8"/>
  </w:num>
  <w:num w:numId="21">
    <w:abstractNumId w:val="2"/>
  </w:num>
  <w:num w:numId="22">
    <w:abstractNumId w:val="19"/>
  </w:num>
  <w:num w:numId="23">
    <w:abstractNumId w:val="6"/>
  </w:num>
  <w:num w:numId="24">
    <w:abstractNumId w:val="11"/>
  </w:num>
  <w:num w:numId="25">
    <w:abstractNumId w:val="17"/>
  </w:num>
  <w:num w:numId="26">
    <w:abstractNumId w:val="3"/>
  </w:num>
  <w:num w:numId="27">
    <w:abstractNumId w:val="12"/>
  </w:num>
  <w:num w:numId="28">
    <w:abstractNumId w:val="26"/>
  </w:num>
  <w:num w:numId="29">
    <w:abstractNumId w:val="21"/>
  </w:num>
  <w:num w:numId="30">
    <w:abstractNumId w:val="29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01"/>
    <w:rsid w:val="00002778"/>
    <w:rsid w:val="000033E3"/>
    <w:rsid w:val="0001517C"/>
    <w:rsid w:val="00021844"/>
    <w:rsid w:val="00025804"/>
    <w:rsid w:val="00035ACB"/>
    <w:rsid w:val="00051CE3"/>
    <w:rsid w:val="00061D5C"/>
    <w:rsid w:val="000629D9"/>
    <w:rsid w:val="0007310D"/>
    <w:rsid w:val="00075A27"/>
    <w:rsid w:val="00080695"/>
    <w:rsid w:val="00095D8D"/>
    <w:rsid w:val="000B4197"/>
    <w:rsid w:val="000C011E"/>
    <w:rsid w:val="000C2FE8"/>
    <w:rsid w:val="000E08D4"/>
    <w:rsid w:val="0011187F"/>
    <w:rsid w:val="00120195"/>
    <w:rsid w:val="00125BB7"/>
    <w:rsid w:val="00131037"/>
    <w:rsid w:val="00135CB5"/>
    <w:rsid w:val="0013747B"/>
    <w:rsid w:val="00143664"/>
    <w:rsid w:val="001463B9"/>
    <w:rsid w:val="00152FB5"/>
    <w:rsid w:val="0017106B"/>
    <w:rsid w:val="00176F6E"/>
    <w:rsid w:val="00183F00"/>
    <w:rsid w:val="00183F51"/>
    <w:rsid w:val="00185C3D"/>
    <w:rsid w:val="00193B03"/>
    <w:rsid w:val="001A5BEB"/>
    <w:rsid w:val="001B1986"/>
    <w:rsid w:val="001B5490"/>
    <w:rsid w:val="001B7519"/>
    <w:rsid w:val="001C2C46"/>
    <w:rsid w:val="001D1169"/>
    <w:rsid w:val="001E4BD2"/>
    <w:rsid w:val="00200E2E"/>
    <w:rsid w:val="00201A05"/>
    <w:rsid w:val="00204C1E"/>
    <w:rsid w:val="00211101"/>
    <w:rsid w:val="002229F2"/>
    <w:rsid w:val="002273FC"/>
    <w:rsid w:val="002321F5"/>
    <w:rsid w:val="00243E7B"/>
    <w:rsid w:val="00244B89"/>
    <w:rsid w:val="002550F7"/>
    <w:rsid w:val="00256302"/>
    <w:rsid w:val="002665FB"/>
    <w:rsid w:val="00273C1F"/>
    <w:rsid w:val="00273E4B"/>
    <w:rsid w:val="00275112"/>
    <w:rsid w:val="002755AF"/>
    <w:rsid w:val="0029558A"/>
    <w:rsid w:val="002D1876"/>
    <w:rsid w:val="002D18E9"/>
    <w:rsid w:val="002D7E31"/>
    <w:rsid w:val="002E4E7D"/>
    <w:rsid w:val="002F16C4"/>
    <w:rsid w:val="0030670A"/>
    <w:rsid w:val="003169C0"/>
    <w:rsid w:val="00317D3E"/>
    <w:rsid w:val="00337D21"/>
    <w:rsid w:val="00373084"/>
    <w:rsid w:val="0038581F"/>
    <w:rsid w:val="003A5D72"/>
    <w:rsid w:val="003F2257"/>
    <w:rsid w:val="003F3ECA"/>
    <w:rsid w:val="00422218"/>
    <w:rsid w:val="00425916"/>
    <w:rsid w:val="004267AD"/>
    <w:rsid w:val="00430386"/>
    <w:rsid w:val="0044325F"/>
    <w:rsid w:val="00462875"/>
    <w:rsid w:val="004663B7"/>
    <w:rsid w:val="00474B8F"/>
    <w:rsid w:val="004A2BFE"/>
    <w:rsid w:val="004A4BC6"/>
    <w:rsid w:val="004B1C36"/>
    <w:rsid w:val="004C7412"/>
    <w:rsid w:val="004D4AAC"/>
    <w:rsid w:val="004D7215"/>
    <w:rsid w:val="004E24B9"/>
    <w:rsid w:val="004E5C00"/>
    <w:rsid w:val="005067D4"/>
    <w:rsid w:val="00513634"/>
    <w:rsid w:val="00513FDB"/>
    <w:rsid w:val="005244C2"/>
    <w:rsid w:val="00525646"/>
    <w:rsid w:val="005371CF"/>
    <w:rsid w:val="005659F6"/>
    <w:rsid w:val="005770F1"/>
    <w:rsid w:val="005A26A1"/>
    <w:rsid w:val="005A47F5"/>
    <w:rsid w:val="005C586B"/>
    <w:rsid w:val="005C75C3"/>
    <w:rsid w:val="005D1069"/>
    <w:rsid w:val="005D3F21"/>
    <w:rsid w:val="005D41B5"/>
    <w:rsid w:val="005D46DD"/>
    <w:rsid w:val="005D55BC"/>
    <w:rsid w:val="005E4A65"/>
    <w:rsid w:val="005F5E24"/>
    <w:rsid w:val="005F69A2"/>
    <w:rsid w:val="00600999"/>
    <w:rsid w:val="0060194D"/>
    <w:rsid w:val="00603129"/>
    <w:rsid w:val="006101B9"/>
    <w:rsid w:val="00613F79"/>
    <w:rsid w:val="0061418B"/>
    <w:rsid w:val="00620A82"/>
    <w:rsid w:val="00625B1D"/>
    <w:rsid w:val="006312E9"/>
    <w:rsid w:val="00632D44"/>
    <w:rsid w:val="00633060"/>
    <w:rsid w:val="0063358B"/>
    <w:rsid w:val="006434E3"/>
    <w:rsid w:val="00650FC1"/>
    <w:rsid w:val="006550B3"/>
    <w:rsid w:val="00667B10"/>
    <w:rsid w:val="006926A6"/>
    <w:rsid w:val="006A54A0"/>
    <w:rsid w:val="006A669D"/>
    <w:rsid w:val="006A76A1"/>
    <w:rsid w:val="006B12CF"/>
    <w:rsid w:val="006E1F8F"/>
    <w:rsid w:val="006E54E1"/>
    <w:rsid w:val="006F294F"/>
    <w:rsid w:val="007000E4"/>
    <w:rsid w:val="007110DD"/>
    <w:rsid w:val="00713408"/>
    <w:rsid w:val="00713C59"/>
    <w:rsid w:val="00720B9D"/>
    <w:rsid w:val="00731534"/>
    <w:rsid w:val="0073282C"/>
    <w:rsid w:val="0073344D"/>
    <w:rsid w:val="00737932"/>
    <w:rsid w:val="00741DA6"/>
    <w:rsid w:val="00741FD9"/>
    <w:rsid w:val="00757C44"/>
    <w:rsid w:val="007619FD"/>
    <w:rsid w:val="007676F5"/>
    <w:rsid w:val="007709BA"/>
    <w:rsid w:val="00776A09"/>
    <w:rsid w:val="00780D47"/>
    <w:rsid w:val="00781A43"/>
    <w:rsid w:val="0079266A"/>
    <w:rsid w:val="007931F2"/>
    <w:rsid w:val="007A2F8D"/>
    <w:rsid w:val="007B0313"/>
    <w:rsid w:val="007B263B"/>
    <w:rsid w:val="007B33D0"/>
    <w:rsid w:val="007B4F32"/>
    <w:rsid w:val="007E7580"/>
    <w:rsid w:val="007F4600"/>
    <w:rsid w:val="007F6D25"/>
    <w:rsid w:val="00811F2E"/>
    <w:rsid w:val="008171C3"/>
    <w:rsid w:val="008320AE"/>
    <w:rsid w:val="00834341"/>
    <w:rsid w:val="00840E52"/>
    <w:rsid w:val="008464B3"/>
    <w:rsid w:val="008469DB"/>
    <w:rsid w:val="00850B57"/>
    <w:rsid w:val="00861D74"/>
    <w:rsid w:val="00865D23"/>
    <w:rsid w:val="00877430"/>
    <w:rsid w:val="008A0373"/>
    <w:rsid w:val="008A7EC5"/>
    <w:rsid w:val="008D4AA3"/>
    <w:rsid w:val="008E5759"/>
    <w:rsid w:val="009001C0"/>
    <w:rsid w:val="0090029F"/>
    <w:rsid w:val="00902BDD"/>
    <w:rsid w:val="00932AE3"/>
    <w:rsid w:val="0093649D"/>
    <w:rsid w:val="00952044"/>
    <w:rsid w:val="00975499"/>
    <w:rsid w:val="0098028E"/>
    <w:rsid w:val="009A0755"/>
    <w:rsid w:val="009B2F5D"/>
    <w:rsid w:val="009C19F4"/>
    <w:rsid w:val="009E470B"/>
    <w:rsid w:val="009F246C"/>
    <w:rsid w:val="00A02A31"/>
    <w:rsid w:val="00A057D7"/>
    <w:rsid w:val="00A157DC"/>
    <w:rsid w:val="00A33300"/>
    <w:rsid w:val="00A379DD"/>
    <w:rsid w:val="00A410A6"/>
    <w:rsid w:val="00A42B8B"/>
    <w:rsid w:val="00A67DA0"/>
    <w:rsid w:val="00A70A7A"/>
    <w:rsid w:val="00A72DF8"/>
    <w:rsid w:val="00AB4B2B"/>
    <w:rsid w:val="00AC3213"/>
    <w:rsid w:val="00AC793B"/>
    <w:rsid w:val="00AF46FA"/>
    <w:rsid w:val="00B0765A"/>
    <w:rsid w:val="00B107F5"/>
    <w:rsid w:val="00B17B11"/>
    <w:rsid w:val="00B34C47"/>
    <w:rsid w:val="00B37617"/>
    <w:rsid w:val="00B414A0"/>
    <w:rsid w:val="00B538F3"/>
    <w:rsid w:val="00B62594"/>
    <w:rsid w:val="00B712DF"/>
    <w:rsid w:val="00B7322A"/>
    <w:rsid w:val="00B7479F"/>
    <w:rsid w:val="00BB1E3A"/>
    <w:rsid w:val="00BC058F"/>
    <w:rsid w:val="00BD0D4B"/>
    <w:rsid w:val="00BD5798"/>
    <w:rsid w:val="00BE3CC0"/>
    <w:rsid w:val="00BE78A6"/>
    <w:rsid w:val="00BF4326"/>
    <w:rsid w:val="00C1549F"/>
    <w:rsid w:val="00C173C8"/>
    <w:rsid w:val="00C25044"/>
    <w:rsid w:val="00C31D94"/>
    <w:rsid w:val="00C326CF"/>
    <w:rsid w:val="00C34D62"/>
    <w:rsid w:val="00C62E6A"/>
    <w:rsid w:val="00C70C95"/>
    <w:rsid w:val="00C7528B"/>
    <w:rsid w:val="00C85305"/>
    <w:rsid w:val="00C8596E"/>
    <w:rsid w:val="00C910F4"/>
    <w:rsid w:val="00CA4E4B"/>
    <w:rsid w:val="00CA654E"/>
    <w:rsid w:val="00CC5B58"/>
    <w:rsid w:val="00CE38F2"/>
    <w:rsid w:val="00CF00EA"/>
    <w:rsid w:val="00CF0974"/>
    <w:rsid w:val="00CF506F"/>
    <w:rsid w:val="00D048F0"/>
    <w:rsid w:val="00D1705C"/>
    <w:rsid w:val="00D329EE"/>
    <w:rsid w:val="00D57D16"/>
    <w:rsid w:val="00D64164"/>
    <w:rsid w:val="00D81E79"/>
    <w:rsid w:val="00D84CDC"/>
    <w:rsid w:val="00D851B6"/>
    <w:rsid w:val="00DA40EC"/>
    <w:rsid w:val="00DB38D6"/>
    <w:rsid w:val="00DC5751"/>
    <w:rsid w:val="00DD0082"/>
    <w:rsid w:val="00DD6A5F"/>
    <w:rsid w:val="00DE514C"/>
    <w:rsid w:val="00DE7742"/>
    <w:rsid w:val="00DF7014"/>
    <w:rsid w:val="00E12E40"/>
    <w:rsid w:val="00E13943"/>
    <w:rsid w:val="00E15C2B"/>
    <w:rsid w:val="00E16A0D"/>
    <w:rsid w:val="00E2239D"/>
    <w:rsid w:val="00E2483D"/>
    <w:rsid w:val="00E26604"/>
    <w:rsid w:val="00E269DF"/>
    <w:rsid w:val="00E26FFB"/>
    <w:rsid w:val="00E574D5"/>
    <w:rsid w:val="00E600EF"/>
    <w:rsid w:val="00E641B1"/>
    <w:rsid w:val="00E7094F"/>
    <w:rsid w:val="00E80520"/>
    <w:rsid w:val="00E81A6F"/>
    <w:rsid w:val="00E83E95"/>
    <w:rsid w:val="00E8718A"/>
    <w:rsid w:val="00EA4B6D"/>
    <w:rsid w:val="00EB3EF2"/>
    <w:rsid w:val="00EC1F34"/>
    <w:rsid w:val="00EE6857"/>
    <w:rsid w:val="00EF36D1"/>
    <w:rsid w:val="00F114A4"/>
    <w:rsid w:val="00F22E15"/>
    <w:rsid w:val="00F279D0"/>
    <w:rsid w:val="00F34E3A"/>
    <w:rsid w:val="00F6360B"/>
    <w:rsid w:val="00F77127"/>
    <w:rsid w:val="00F8101C"/>
    <w:rsid w:val="00FA3DAF"/>
    <w:rsid w:val="00FB06DC"/>
    <w:rsid w:val="00FB1DE7"/>
    <w:rsid w:val="00FB6EBF"/>
    <w:rsid w:val="00FC4549"/>
    <w:rsid w:val="00FD630C"/>
    <w:rsid w:val="00FE28D3"/>
    <w:rsid w:val="00FE5687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8E9A"/>
  <w15:docId w15:val="{9D872772-AE9F-4A63-B9E7-8052568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98"/>
  </w:style>
  <w:style w:type="paragraph" w:styleId="Ttulo1">
    <w:name w:val="heading 1"/>
    <w:basedOn w:val="Normal"/>
    <w:next w:val="Normal"/>
    <w:link w:val="Ttulo1Car"/>
    <w:uiPriority w:val="9"/>
    <w:qFormat/>
    <w:rsid w:val="00DE514C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70B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7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7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E5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4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5F5E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5FB"/>
  </w:style>
  <w:style w:type="paragraph" w:styleId="Piedepgina">
    <w:name w:val="footer"/>
    <w:basedOn w:val="Normal"/>
    <w:link w:val="PiedepginaCar"/>
    <w:uiPriority w:val="99"/>
    <w:unhideWhenUsed/>
    <w:rsid w:val="00266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5FB"/>
  </w:style>
  <w:style w:type="character" w:styleId="Textodelmarcadordeposicin">
    <w:name w:val="Placeholder Text"/>
    <w:basedOn w:val="Fuentedeprrafopredeter"/>
    <w:uiPriority w:val="99"/>
    <w:semiHidden/>
    <w:rsid w:val="00DA40E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A27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603129"/>
    <w:pPr>
      <w:spacing w:after="0" w:line="240" w:lineRule="auto"/>
    </w:pPr>
    <w:rPr>
      <w:rFonts w:eastAsiaTheme="minorEastAsia"/>
      <w:lang w:eastAsia="es-D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03129"/>
    <w:rPr>
      <w:rFonts w:eastAsiaTheme="minorEastAsia"/>
      <w:lang w:eastAsia="es-DO"/>
    </w:rPr>
  </w:style>
  <w:style w:type="table" w:styleId="Tablaconcuadrcula">
    <w:name w:val="Table Grid"/>
    <w:basedOn w:val="Tablanormal"/>
    <w:uiPriority w:val="59"/>
    <w:rsid w:val="005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5D55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0029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F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F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F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F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FE8"/>
    <w:rPr>
      <w:b/>
      <w:bCs/>
      <w:sz w:val="20"/>
      <w:szCs w:val="20"/>
    </w:rPr>
  </w:style>
  <w:style w:type="table" w:customStyle="1" w:styleId="PlainTable21">
    <w:name w:val="Plain Table 21"/>
    <w:basedOn w:val="Tablanormal"/>
    <w:uiPriority w:val="42"/>
    <w:rsid w:val="001A5BE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">
    <w:name w:val="Grid Table 4 - Accent 11"/>
    <w:basedOn w:val="Tablanormal"/>
    <w:uiPriority w:val="49"/>
    <w:rsid w:val="001A5BE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">
    <w:name w:val="List Table 4 - Accent 11"/>
    <w:basedOn w:val="Tablanormal"/>
    <w:uiPriority w:val="49"/>
    <w:rsid w:val="00811F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-Accent11">
    <w:name w:val="List Table 3 - Accent 11"/>
    <w:basedOn w:val="Tablanormal"/>
    <w:uiPriority w:val="48"/>
    <w:rsid w:val="00811F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1Light-Accent51">
    <w:name w:val="List Table 1 Light - Accent 51"/>
    <w:basedOn w:val="Tablanormal"/>
    <w:uiPriority w:val="46"/>
    <w:rsid w:val="00F810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FB0D-BBD3-477A-953C-819BCF32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Trimestral PROYECTO portal transaccional</vt:lpstr>
      <vt:lpstr>informe de AVANCES del PROYECTO portal transaccional</vt:lpstr>
    </vt:vector>
  </TitlesOfParts>
  <Company>DGCP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Trimestral PROYECTO portal transaccional</dc:title>
  <dc:subject>Dirección General de Contrataciones Públicas</dc:subject>
  <dc:creator>jtribio</dc:creator>
  <cp:lastModifiedBy>Leandro Altuzarra</cp:lastModifiedBy>
  <cp:revision>3</cp:revision>
  <cp:lastPrinted>2013-08-07T12:32:00Z</cp:lastPrinted>
  <dcterms:created xsi:type="dcterms:W3CDTF">2018-04-11T19:32:00Z</dcterms:created>
  <dcterms:modified xsi:type="dcterms:W3CDTF">2018-04-11T19:33:00Z</dcterms:modified>
</cp:coreProperties>
</file>